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5996A" w14:textId="77777777" w:rsidR="006D509A" w:rsidRPr="00CA6177" w:rsidRDefault="006D509A" w:rsidP="006D509A">
      <w:pPr>
        <w:rPr>
          <w:sz w:val="24"/>
        </w:rPr>
      </w:pPr>
      <w:r>
        <w:rPr>
          <w:sz w:val="24"/>
        </w:rPr>
        <w:t>Scenario</w:t>
      </w:r>
      <w:r w:rsidRPr="00CA6177">
        <w:rPr>
          <w:sz w:val="24"/>
        </w:rPr>
        <w:t>: Enter</w:t>
      </w:r>
      <w:r>
        <w:rPr>
          <w:sz w:val="24"/>
        </w:rPr>
        <w:t>prise Hospital Billing Platform</w:t>
      </w:r>
    </w:p>
    <w:p w14:paraId="764B7409" w14:textId="77777777" w:rsidR="008A2150" w:rsidRDefault="008A2150" w:rsidP="006D509A">
      <w:pPr>
        <w:rPr>
          <w:sz w:val="24"/>
        </w:rPr>
      </w:pPr>
      <w:r>
        <w:rPr>
          <w:sz w:val="24"/>
        </w:rPr>
        <w:t>Paraphrased prompt 1:</w:t>
      </w:r>
    </w:p>
    <w:p w14:paraId="47AF7947" w14:textId="77777777" w:rsidR="006D509A" w:rsidRPr="00CA6177" w:rsidRDefault="006D509A" w:rsidP="006D509A">
      <w:pPr>
        <w:rPr>
          <w:sz w:val="24"/>
        </w:rPr>
      </w:pPr>
      <w:r w:rsidRPr="00CA6177">
        <w:rPr>
          <w:sz w:val="24"/>
        </w:rPr>
        <w:t>An enterprise hospital management platform processes discharge billing for large healthcare providers operating under strict regulatory and auditing requirements. The system generates patient bills based on treatments admin</w:t>
      </w:r>
      <w:r>
        <w:rPr>
          <w:sz w:val="24"/>
        </w:rPr>
        <w:t xml:space="preserve">istered during a hospital stay. Depending on the patient, the billing rules differ. </w:t>
      </w:r>
      <w:r w:rsidRPr="005C3BDB">
        <w:rPr>
          <w:sz w:val="24"/>
        </w:rPr>
        <w:t>For instance, for insurance billing is calculated based on insurance coverage rules, for a government health program the fixed subsidized rates are used, and the patient pays full if he/she pays on own.</w:t>
      </w:r>
      <w:r>
        <w:rPr>
          <w:sz w:val="24"/>
        </w:rPr>
        <w:t xml:space="preserve"> </w:t>
      </w:r>
      <w:r w:rsidRPr="00CA6177">
        <w:rPr>
          <w:sz w:val="24"/>
        </w:rPr>
        <w:t>Billing logic is governed by configurable policies that must remain interchangeable at runtime. Coverage rules, reimbursement limits, co-payment structures, and subsidized rates frequently change due to contractual updates and healthcare regulations and must be incorporated without</w:t>
      </w:r>
      <w:r>
        <w:rPr>
          <w:sz w:val="24"/>
        </w:rPr>
        <w:t xml:space="preserve"> requiring structural redesign.</w:t>
      </w:r>
    </w:p>
    <w:p w14:paraId="31CC63F2" w14:textId="5176C9B3" w:rsidR="006D509A" w:rsidRDefault="006D509A" w:rsidP="006D509A">
      <w:pPr>
        <w:rPr>
          <w:sz w:val="24"/>
        </w:rPr>
      </w:pPr>
      <w:r w:rsidRPr="00CA6177">
        <w:rPr>
          <w:sz w:val="24"/>
        </w:rPr>
        <w:t>Charges originate from diverse sources, including procedures, medications, diagnostic tests, and room occupancy, each governe</w:t>
      </w:r>
      <w:r>
        <w:rPr>
          <w:sz w:val="24"/>
        </w:rPr>
        <w:t xml:space="preserve">d by independent pricing rules. </w:t>
      </w:r>
      <w:r w:rsidRPr="00CA6177">
        <w:rPr>
          <w:sz w:val="24"/>
        </w:rPr>
        <w:t>The platform must ensure strong separation between patient records, pricing components, and billing policies while remaining extensible to accommodate evolving regulatory requirements.</w:t>
      </w:r>
    </w:p>
    <w:p w14:paraId="5524A846" w14:textId="2E31E6D0" w:rsidR="00F61B49" w:rsidRPr="00CA6177" w:rsidRDefault="00F61B49" w:rsidP="006D509A">
      <w:pPr>
        <w:rPr>
          <w:sz w:val="24"/>
        </w:rPr>
      </w:pPr>
      <w:r w:rsidRPr="00F61B49">
        <w:rPr>
          <w:sz w:val="24"/>
        </w:rPr>
        <w:t>Generate a UML class diagram in plantUML for this scenario. Only repond with plantuml nothing else</w:t>
      </w:r>
    </w:p>
    <w:p w14:paraId="09231BE0" w14:textId="77777777" w:rsidR="006D509A" w:rsidRDefault="006D509A"/>
    <w:p w14:paraId="22F11580" w14:textId="77777777" w:rsidR="008A2150" w:rsidRDefault="008A2150" w:rsidP="008A2150">
      <w:r>
        <w:t>Paraphrased Prompt 2:</w:t>
      </w:r>
    </w:p>
    <w:p w14:paraId="15D2A106" w14:textId="77777777" w:rsidR="008A2150" w:rsidRDefault="008A2150" w:rsidP="008A2150">
      <w:r>
        <w:t>An enterprise-grade hospital management system handles discharge billing for major healthcare institutions that operate under rigorous regulatory and audit constraints. The platform produces patient invoices derived from all treatments delivered during hospitalization. Billing behavior varies according to patient classification: insurance claims must adhere to insurer-specific coverage policies, government-sponsored patients are billed using predetermined subsidized pricing, and self-paying individuals are charged the full amount. The billing mechanism is controlled through configurable policies that must be replaceable at runtime. Because coverage definitions, reimbursement ceilings, co-payment models, and subsidy schedules are regularly revised due to contractual obligations and regulatory changes, the system must support these updates without necessitating structural redesign.</w:t>
      </w:r>
    </w:p>
    <w:p w14:paraId="4C782EA2" w14:textId="77777777" w:rsidR="008A2150" w:rsidRDefault="008A2150" w:rsidP="008A2150">
      <w:r>
        <w:t>Billing entries originate from multiple domains such as clinical procedures, pharmaceuticals, laboratory diagnostics, and room utilization, each subject to its own pricing logic. The platform is required to enforce clear separation among patient data, pricing elements, and billing policies while maintaining extensibility to support continuously evolving regulatory demands.</w:t>
      </w:r>
    </w:p>
    <w:p w14:paraId="39A1D352" w14:textId="4CAED61D" w:rsidR="008A2150" w:rsidRDefault="00F61B49" w:rsidP="008A2150">
      <w:r w:rsidRPr="00F61B49">
        <w:t>Generate a UML class diagram in plantUML for this scenario. Only repond with plantuml nothing else</w:t>
      </w:r>
    </w:p>
    <w:p w14:paraId="1034BBCC" w14:textId="77777777" w:rsidR="008A2150" w:rsidRDefault="008A2150" w:rsidP="008A2150">
      <w:r>
        <w:t>Paraphrased Prompt 3:</w:t>
      </w:r>
    </w:p>
    <w:p w14:paraId="52152DC4" w14:textId="77777777" w:rsidR="008A2150" w:rsidRDefault="008A2150" w:rsidP="008A2150">
      <w:bookmarkStart w:id="0" w:name="_GoBack"/>
      <w:r>
        <w:t xml:space="preserve">A large-scale hospital administration platform is responsible for computing discharge invoices for healthcare providers bound by stringent compliance and auditing standards. Patient bills are assembled from the treatments performed throughout a hospital stay. The calculation rules differ based on patient </w:t>
      </w:r>
      <w:r>
        <w:lastRenderedPageBreak/>
        <w:t>category: insured patients must follow insurer-defined coverage constraints, beneficiaries of government health initiatives are billed according to fixed subsidized amounts, and self-funded patients are responsible for the entire cost. Configurable billing policies govern this logic and must remain dynamically interchangeable at runtime. Since coverage parameters, reimbursement thresholds, co-pay arrangements, and subsidy values are frequently modified in response to regulatory directives and contract revisions, these adjustments must be integrated without triggering structural redesign.</w:t>
      </w:r>
    </w:p>
    <w:p w14:paraId="11899BF0" w14:textId="2371CACA" w:rsidR="008A2150" w:rsidRDefault="008A2150" w:rsidP="008A2150">
      <w:r>
        <w:t>Costs are aggregated from heterogeneous sources, including medical procedures, prescribed medications, diagnostic services, and accommodation charges, each controlled by distinct pricing rules. The architecture must guarantee strict separation between patient information, pricing modules, and billing policies while remaining extensible enough to address shifting regulatory conditions.</w:t>
      </w:r>
      <w:r w:rsidR="00F61B49">
        <w:t xml:space="preserve"> </w:t>
      </w:r>
      <w:r w:rsidR="00F61B49" w:rsidRPr="00F61B49">
        <w:t>Generate a UML class diagram in plantUML for this scenario. Only repond with plantuml nothing else</w:t>
      </w:r>
      <w:bookmarkEnd w:id="0"/>
    </w:p>
    <w:sectPr w:rsidR="008A2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09A"/>
    <w:rsid w:val="006D509A"/>
    <w:rsid w:val="008A2150"/>
    <w:rsid w:val="00967371"/>
    <w:rsid w:val="00BD66AB"/>
    <w:rsid w:val="00EB3547"/>
    <w:rsid w:val="00F6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89F5"/>
  <w15:chartTrackingRefBased/>
  <w15:docId w15:val="{DDF0A122-AB5D-4493-9FE0-35FCD61C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0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2026-02-09T10:59:00Z</dcterms:created>
  <dcterms:modified xsi:type="dcterms:W3CDTF">2026-02-09T14:46:00Z</dcterms:modified>
</cp:coreProperties>
</file>