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37E" w:rsidRDefault="00E14565">
      <w:pPr>
        <w:pStyle w:val="normal0"/>
        <w:jc w:val="center"/>
      </w:pPr>
      <w:r>
        <w:t xml:space="preserve"> </w:t>
      </w:r>
    </w:p>
    <w:p w:rsidR="000B037E" w:rsidRDefault="00E14565">
      <w:pPr>
        <w:pStyle w:val="normal0"/>
        <w:jc w:val="center"/>
      </w:pPr>
      <w:r>
        <w:t xml:space="preserve"> </w:t>
      </w:r>
      <w:r>
        <w:rPr>
          <w:noProof/>
          <w:lang w:val="en-US"/>
        </w:rPr>
        <w:drawing>
          <wp:inline distT="114300" distB="114300" distL="114300" distR="114300">
            <wp:extent cx="5734050" cy="93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939800"/>
                    </a:xfrm>
                    <a:prstGeom prst="rect">
                      <a:avLst/>
                    </a:prstGeom>
                    <a:ln/>
                  </pic:spPr>
                </pic:pic>
              </a:graphicData>
            </a:graphic>
          </wp:inline>
        </w:drawing>
      </w:r>
    </w:p>
    <w:p w:rsidR="000B037E" w:rsidRDefault="000B037E">
      <w:pPr>
        <w:pStyle w:val="normal0"/>
        <w:jc w:val="center"/>
      </w:pPr>
    </w:p>
    <w:p w:rsidR="000B037E" w:rsidRDefault="000B037E">
      <w:pPr>
        <w:pStyle w:val="normal0"/>
        <w:jc w:val="center"/>
        <w:rPr>
          <w:b/>
          <w:sz w:val="72"/>
          <w:szCs w:val="72"/>
        </w:rPr>
      </w:pPr>
    </w:p>
    <w:p w:rsidR="000B037E" w:rsidRDefault="00E14565">
      <w:pPr>
        <w:pStyle w:val="normal0"/>
        <w:jc w:val="center"/>
        <w:rPr>
          <w:b/>
          <w:sz w:val="60"/>
          <w:szCs w:val="60"/>
        </w:rPr>
      </w:pPr>
      <w:r>
        <w:rPr>
          <w:b/>
          <w:sz w:val="60"/>
          <w:szCs w:val="60"/>
        </w:rPr>
        <w:t xml:space="preserve">SPEEDIER </w:t>
      </w:r>
    </w:p>
    <w:p w:rsidR="000B037E" w:rsidRDefault="00E14565">
      <w:pPr>
        <w:pStyle w:val="normal0"/>
        <w:jc w:val="center"/>
        <w:rPr>
          <w:sz w:val="48"/>
          <w:szCs w:val="48"/>
        </w:rPr>
      </w:pPr>
      <w:r>
        <w:rPr>
          <w:b/>
          <w:sz w:val="48"/>
          <w:szCs w:val="48"/>
        </w:rPr>
        <w:t>Training Programme</w:t>
      </w:r>
      <w:r>
        <w:rPr>
          <w:sz w:val="48"/>
          <w:szCs w:val="48"/>
        </w:rPr>
        <w:t xml:space="preserve"> </w:t>
      </w:r>
    </w:p>
    <w:p w:rsidR="000B037E" w:rsidRDefault="000B037E">
      <w:pPr>
        <w:pStyle w:val="normal0"/>
        <w:jc w:val="center"/>
        <w:rPr>
          <w:sz w:val="48"/>
          <w:szCs w:val="48"/>
        </w:rPr>
      </w:pPr>
    </w:p>
    <w:p w:rsidR="000B037E" w:rsidRDefault="00E14565">
      <w:pPr>
        <w:pStyle w:val="normal0"/>
        <w:jc w:val="center"/>
        <w:rPr>
          <w:sz w:val="48"/>
          <w:szCs w:val="48"/>
        </w:rPr>
      </w:pPr>
      <w:r>
        <w:rPr>
          <w:sz w:val="48"/>
          <w:szCs w:val="48"/>
        </w:rPr>
        <w:t>Version 1</w:t>
      </w: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B037E" w:rsidRDefault="000B037E">
      <w:pPr>
        <w:pStyle w:val="normal0"/>
        <w:rPr>
          <w:b/>
        </w:rPr>
      </w:pPr>
    </w:p>
    <w:p w:rsidR="000A3A4D" w:rsidRDefault="000A3A4D" w:rsidP="000A3A4D">
      <w:pPr>
        <w:pStyle w:val="normal0"/>
        <w:rPr>
          <w:b/>
        </w:rPr>
      </w:pPr>
    </w:p>
    <w:p w:rsidR="000A3A4D" w:rsidRDefault="000A3A4D" w:rsidP="000A3A4D">
      <w:pPr>
        <w:pStyle w:val="normal0"/>
      </w:pPr>
      <w:r>
        <w:rPr>
          <w:b/>
        </w:rPr>
        <w:t xml:space="preserve">Authors: </w:t>
      </w:r>
      <w:r w:rsidRPr="0025368C">
        <w:t xml:space="preserve">Rosemarie Arroyo, </w:t>
      </w:r>
      <w:r>
        <w:t xml:space="preserve">Nai Rui Chng, </w:t>
      </w:r>
      <w:r w:rsidRPr="0025368C">
        <w:t xml:space="preserve">Franz Egipto, </w:t>
      </w:r>
      <w:r>
        <w:t xml:space="preserve">Jobin Maestro, Katie Hampson, Daria Manalo, Mary Elizabeth Miranda, Betty Quiambao, </w:t>
      </w:r>
    </w:p>
    <w:p w:rsidR="000A3A4D" w:rsidRDefault="000A3A4D" w:rsidP="000A3A4D">
      <w:pPr>
        <w:pStyle w:val="normal0"/>
      </w:pPr>
      <w:r>
        <w:rPr>
          <w:b/>
        </w:rPr>
        <w:t>Date:</w:t>
      </w:r>
      <w:r>
        <w:t xml:space="preserve"> 12 June 2019</w:t>
      </w:r>
    </w:p>
    <w:p w:rsidR="000B037E" w:rsidRDefault="000B037E">
      <w:pPr>
        <w:pStyle w:val="normal0"/>
      </w:pPr>
    </w:p>
    <w:p w:rsidR="000B037E" w:rsidRDefault="00E14565">
      <w:pPr>
        <w:pStyle w:val="Heading1"/>
      </w:pPr>
      <w:bookmarkStart w:id="0" w:name="_pbk27nlh5r98" w:colFirst="0" w:colLast="0"/>
      <w:bookmarkEnd w:id="0"/>
      <w:r>
        <w:lastRenderedPageBreak/>
        <w:t>Table of Contents</w:t>
      </w:r>
    </w:p>
    <w:p w:rsidR="000B037E" w:rsidRDefault="000B037E">
      <w:pPr>
        <w:pStyle w:val="normal0"/>
      </w:pPr>
    </w:p>
    <w:sdt>
      <w:sdtPr>
        <w:id w:val="1309126922"/>
        <w:docPartObj>
          <w:docPartGallery w:val="Table of Contents"/>
          <w:docPartUnique/>
        </w:docPartObj>
      </w:sdtPr>
      <w:sdtEndPr/>
      <w:sdtContent>
        <w:p w:rsidR="000B037E" w:rsidRDefault="00E14565">
          <w:pPr>
            <w:pStyle w:val="normal0"/>
            <w:tabs>
              <w:tab w:val="right" w:pos="9360"/>
            </w:tabs>
            <w:spacing w:before="80" w:line="240" w:lineRule="auto"/>
          </w:pPr>
          <w:r>
            <w:fldChar w:fldCharType="begin"/>
          </w:r>
          <w:r>
            <w:instrText xml:space="preserve"> TOC \h \u \z </w:instrText>
          </w:r>
          <w:r>
            <w:fldChar w:fldCharType="separate"/>
          </w:r>
          <w:hyperlink w:anchor="_pbk27nlh5r98">
            <w:r>
              <w:rPr>
                <w:b/>
              </w:rPr>
              <w:t>Table of Contents</w:t>
            </w:r>
          </w:hyperlink>
          <w:r>
            <w:rPr>
              <w:b/>
            </w:rPr>
            <w:tab/>
          </w:r>
          <w:r>
            <w:fldChar w:fldCharType="begin"/>
          </w:r>
          <w:r>
            <w:instrText xml:space="preserve"> PAGEREF _pbk27nlh5r98 \h </w:instrText>
          </w:r>
          <w:r>
            <w:fldChar w:fldCharType="separate"/>
          </w:r>
          <w:r>
            <w:rPr>
              <w:b/>
            </w:rPr>
            <w:t>1</w:t>
          </w:r>
          <w:r>
            <w:fldChar w:fldCharType="end"/>
          </w:r>
        </w:p>
        <w:p w:rsidR="000B037E" w:rsidRDefault="000A3A4D">
          <w:pPr>
            <w:pStyle w:val="normal0"/>
            <w:tabs>
              <w:tab w:val="right" w:pos="9360"/>
            </w:tabs>
            <w:spacing w:before="200" w:line="240" w:lineRule="auto"/>
            <w:rPr>
              <w:b/>
              <w:color w:val="000000"/>
            </w:rPr>
          </w:pPr>
          <w:hyperlink w:anchor="_vpb8mox8xp1k">
            <w:r w:rsidR="00E14565">
              <w:rPr>
                <w:b/>
                <w:color w:val="000000"/>
              </w:rPr>
              <w:t>Contact Information</w:t>
            </w:r>
          </w:hyperlink>
          <w:r w:rsidR="00E14565">
            <w:rPr>
              <w:b/>
              <w:color w:val="000000"/>
            </w:rPr>
            <w:tab/>
          </w:r>
          <w:r w:rsidR="00E14565">
            <w:fldChar w:fldCharType="begin"/>
          </w:r>
          <w:r w:rsidR="00E14565">
            <w:instrText xml:space="preserve"> PAGEREF _vpb8mox8xp1k \h </w:instrText>
          </w:r>
          <w:r w:rsidR="00E14565">
            <w:fldChar w:fldCharType="separate"/>
          </w:r>
          <w:r w:rsidR="00E14565">
            <w:rPr>
              <w:b/>
              <w:color w:val="000000"/>
            </w:rPr>
            <w:t>2</w:t>
          </w:r>
          <w:r w:rsidR="00E14565">
            <w:fldChar w:fldCharType="end"/>
          </w:r>
        </w:p>
        <w:p w:rsidR="000B037E" w:rsidRDefault="000A3A4D">
          <w:pPr>
            <w:pStyle w:val="normal0"/>
            <w:tabs>
              <w:tab w:val="right" w:pos="9360"/>
            </w:tabs>
            <w:spacing w:before="60" w:line="240" w:lineRule="auto"/>
            <w:ind w:left="360"/>
            <w:rPr>
              <w:color w:val="000000"/>
            </w:rPr>
          </w:pPr>
          <w:hyperlink w:anchor="_ogqclxw9rzgr">
            <w:r w:rsidR="00E14565">
              <w:rPr>
                <w:color w:val="000000"/>
              </w:rPr>
              <w:t>PROGRAMME</w:t>
            </w:r>
          </w:hyperlink>
          <w:r w:rsidR="00E14565">
            <w:rPr>
              <w:color w:val="000000"/>
            </w:rPr>
            <w:tab/>
          </w:r>
          <w:r w:rsidR="00E14565">
            <w:fldChar w:fldCharType="begin"/>
          </w:r>
          <w:r w:rsidR="00E14565">
            <w:instrText xml:space="preserve"> PAGEREF _ogqclxw9rzgr \h </w:instrText>
          </w:r>
          <w:r w:rsidR="00E14565">
            <w:fldChar w:fldCharType="separate"/>
          </w:r>
          <w:r w:rsidR="00E14565">
            <w:rPr>
              <w:color w:val="000000"/>
            </w:rPr>
            <w:t>3</w:t>
          </w:r>
          <w:r w:rsidR="00E14565">
            <w:fldChar w:fldCharType="end"/>
          </w:r>
        </w:p>
        <w:p w:rsidR="000B037E" w:rsidRDefault="000A3A4D">
          <w:pPr>
            <w:pStyle w:val="normal0"/>
            <w:tabs>
              <w:tab w:val="right" w:pos="9360"/>
            </w:tabs>
            <w:spacing w:before="200" w:line="240" w:lineRule="auto"/>
            <w:rPr>
              <w:b/>
              <w:color w:val="000000"/>
            </w:rPr>
          </w:pPr>
          <w:hyperlink w:anchor="_y459wwxkhhhn">
            <w:r w:rsidR="00E14565">
              <w:rPr>
                <w:b/>
                <w:color w:val="000000"/>
              </w:rPr>
              <w:t>General Objective</w:t>
            </w:r>
          </w:hyperlink>
          <w:r w:rsidR="00E14565">
            <w:rPr>
              <w:b/>
              <w:color w:val="000000"/>
            </w:rPr>
            <w:tab/>
          </w:r>
          <w:r w:rsidR="00E14565">
            <w:fldChar w:fldCharType="begin"/>
          </w:r>
          <w:r w:rsidR="00E14565">
            <w:instrText xml:space="preserve"> PAGEREF _y459wwxkhhhn \h </w:instrText>
          </w:r>
          <w:r w:rsidR="00E14565">
            <w:fldChar w:fldCharType="separate"/>
          </w:r>
          <w:r w:rsidR="00E14565">
            <w:rPr>
              <w:b/>
              <w:color w:val="000000"/>
            </w:rPr>
            <w:t>5</w:t>
          </w:r>
          <w:r w:rsidR="00E14565">
            <w:fldChar w:fldCharType="end"/>
          </w:r>
        </w:p>
        <w:p w:rsidR="000B037E" w:rsidRDefault="000A3A4D">
          <w:pPr>
            <w:pStyle w:val="normal0"/>
            <w:tabs>
              <w:tab w:val="right" w:pos="9360"/>
            </w:tabs>
            <w:spacing w:before="60" w:line="240" w:lineRule="auto"/>
            <w:ind w:left="360"/>
            <w:rPr>
              <w:color w:val="000000"/>
            </w:rPr>
          </w:pPr>
          <w:hyperlink w:anchor="_1935n7yuy3gf">
            <w:r w:rsidR="00E14565">
              <w:rPr>
                <w:color w:val="000000"/>
              </w:rPr>
              <w:t>Specific Objectives</w:t>
            </w:r>
          </w:hyperlink>
          <w:r w:rsidR="00E14565">
            <w:rPr>
              <w:color w:val="000000"/>
            </w:rPr>
            <w:tab/>
          </w:r>
          <w:r w:rsidR="00E14565">
            <w:fldChar w:fldCharType="begin"/>
          </w:r>
          <w:r w:rsidR="00E14565">
            <w:instrText xml:space="preserve"> PAGEREF _1935n7yuy3gf \h </w:instrText>
          </w:r>
          <w:r w:rsidR="00E14565">
            <w:fldChar w:fldCharType="separate"/>
          </w:r>
          <w:r w:rsidR="00E14565">
            <w:rPr>
              <w:color w:val="000000"/>
            </w:rPr>
            <w:t>5</w:t>
          </w:r>
          <w:r w:rsidR="00E14565">
            <w:fldChar w:fldCharType="end"/>
          </w:r>
        </w:p>
        <w:p w:rsidR="000B037E" w:rsidRDefault="000A3A4D">
          <w:pPr>
            <w:pStyle w:val="normal0"/>
            <w:tabs>
              <w:tab w:val="right" w:pos="9360"/>
            </w:tabs>
            <w:spacing w:before="60" w:after="80" w:line="240" w:lineRule="auto"/>
            <w:ind w:left="360"/>
            <w:rPr>
              <w:color w:val="000000"/>
            </w:rPr>
          </w:pPr>
          <w:hyperlink w:anchor="_w1n6kfdirawu">
            <w:r w:rsidR="00E14565">
              <w:rPr>
                <w:color w:val="000000"/>
              </w:rPr>
              <w:t>Training Package Materials</w:t>
            </w:r>
          </w:hyperlink>
          <w:r w:rsidR="00E14565">
            <w:rPr>
              <w:color w:val="000000"/>
            </w:rPr>
            <w:tab/>
          </w:r>
          <w:r w:rsidR="00E14565">
            <w:fldChar w:fldCharType="begin"/>
          </w:r>
          <w:r w:rsidR="00E14565">
            <w:instrText xml:space="preserve"> PAGEREF _w1n6kfdirawu \h </w:instrText>
          </w:r>
          <w:r w:rsidR="00E14565">
            <w:fldChar w:fldCharType="separate"/>
          </w:r>
          <w:r w:rsidR="00E14565">
            <w:rPr>
              <w:color w:val="000000"/>
            </w:rPr>
            <w:t>6</w:t>
          </w:r>
          <w:r w:rsidR="00E14565">
            <w:fldChar w:fldCharType="end"/>
          </w:r>
          <w:r w:rsidR="00E14565">
            <w:fldChar w:fldCharType="end"/>
          </w:r>
        </w:p>
      </w:sdtContent>
    </w:sdt>
    <w:p w:rsidR="000B037E" w:rsidRDefault="000B037E">
      <w:pPr>
        <w:pStyle w:val="normal0"/>
      </w:pPr>
    </w:p>
    <w:p w:rsidR="000B037E" w:rsidRDefault="000B037E">
      <w:pPr>
        <w:pStyle w:val="normal0"/>
      </w:pPr>
    </w:p>
    <w:p w:rsidR="000B037E" w:rsidRDefault="00E14565">
      <w:pPr>
        <w:pStyle w:val="Heading1"/>
        <w:keepNext w:val="0"/>
        <w:keepLines w:val="0"/>
        <w:spacing w:before="480"/>
        <w:rPr>
          <w:b/>
          <w:sz w:val="46"/>
          <w:szCs w:val="46"/>
        </w:rPr>
      </w:pPr>
      <w:bookmarkStart w:id="1" w:name="_1dogw77g3mam" w:colFirst="0" w:colLast="0"/>
      <w:bookmarkEnd w:id="1"/>
      <w:r>
        <w:br w:type="page"/>
      </w:r>
    </w:p>
    <w:p w:rsidR="000B037E" w:rsidRDefault="00E14565">
      <w:pPr>
        <w:pStyle w:val="Heading1"/>
        <w:keepNext w:val="0"/>
        <w:keepLines w:val="0"/>
        <w:spacing w:before="480"/>
        <w:rPr>
          <w:b/>
          <w:sz w:val="46"/>
          <w:szCs w:val="46"/>
        </w:rPr>
      </w:pPr>
      <w:bookmarkStart w:id="2" w:name="_vpb8mox8xp1k" w:colFirst="0" w:colLast="0"/>
      <w:bookmarkEnd w:id="2"/>
      <w:r>
        <w:rPr>
          <w:b/>
          <w:sz w:val="46"/>
          <w:szCs w:val="46"/>
        </w:rPr>
        <w:lastRenderedPageBreak/>
        <w:t>Contact Information</w:t>
      </w:r>
    </w:p>
    <w:p w:rsidR="000B037E" w:rsidRDefault="00E14565">
      <w:pPr>
        <w:pStyle w:val="normal0"/>
      </w:pPr>
      <w:r>
        <w:t>The SPEEDIER project has been developed by researchers from the Field Epidemiology Training Programme Alumni Foundation Inc (FETPAFI), the Research Institute for Tropical Medicine (RITM) and the University of Glasgow, UK.</w:t>
      </w:r>
    </w:p>
    <w:p w:rsidR="000B037E" w:rsidRDefault="000B037E">
      <w:pPr>
        <w:pStyle w:val="normal0"/>
      </w:pPr>
    </w:p>
    <w:p w:rsidR="000B037E" w:rsidRDefault="00E14565">
      <w:pPr>
        <w:pStyle w:val="normal0"/>
      </w:pPr>
      <w:r>
        <w:t>If you require any further information about the project, please contact the Principal Investigator:</w:t>
      </w:r>
    </w:p>
    <w:p w:rsidR="000B037E" w:rsidRDefault="00E14565">
      <w:pPr>
        <w:pStyle w:val="normal0"/>
      </w:pPr>
      <w:r>
        <w:t>Mary Elizabeth Miranda, DVM, DVPH, PHSAE</w:t>
      </w:r>
    </w:p>
    <w:p w:rsidR="000B037E" w:rsidRDefault="00E14565">
      <w:pPr>
        <w:pStyle w:val="normal0"/>
      </w:pPr>
      <w:r>
        <w:t>Email: megmiranda@fetpafi.org</w:t>
      </w:r>
    </w:p>
    <w:p w:rsidR="000B037E" w:rsidRDefault="00E14565">
      <w:pPr>
        <w:pStyle w:val="normal0"/>
      </w:pPr>
      <w:r>
        <w:t>Phone: (02) 281 2465</w:t>
      </w:r>
    </w:p>
    <w:p w:rsidR="000B037E" w:rsidRDefault="000B037E">
      <w:pPr>
        <w:pStyle w:val="normal0"/>
      </w:pPr>
    </w:p>
    <w:p w:rsidR="000B037E" w:rsidRDefault="00E14565">
      <w:pPr>
        <w:pStyle w:val="normal0"/>
      </w:pPr>
      <w:r>
        <w:t>For further information about activities in the Province contact the local investigator:</w:t>
      </w:r>
    </w:p>
    <w:p w:rsidR="000B037E" w:rsidRDefault="00E14565">
      <w:pPr>
        <w:pStyle w:val="normal0"/>
      </w:pPr>
      <w:r>
        <w:t>Jobin Maestro, MD, PHSAE</w:t>
      </w:r>
    </w:p>
    <w:p w:rsidR="000B037E" w:rsidRDefault="00E14565">
      <w:pPr>
        <w:pStyle w:val="normal0"/>
      </w:pPr>
      <w:r>
        <w:t>Email: maestromd79@gmail.com</w:t>
      </w:r>
    </w:p>
    <w:p w:rsidR="000B037E" w:rsidRDefault="00E14565">
      <w:pPr>
        <w:pStyle w:val="normal0"/>
      </w:pPr>
      <w:r>
        <w:t>Phone: (+63) 9171525821</w:t>
      </w:r>
    </w:p>
    <w:p w:rsidR="000B037E" w:rsidRDefault="000B037E">
      <w:pPr>
        <w:pStyle w:val="normal0"/>
      </w:pPr>
    </w:p>
    <w:p w:rsidR="000B037E" w:rsidRDefault="00E14565">
      <w:pPr>
        <w:pStyle w:val="normal0"/>
      </w:pPr>
      <w:r>
        <w:t>In case of any difficulties during IBCM work contact the Disease Surveillance Officer:</w:t>
      </w:r>
    </w:p>
    <w:p w:rsidR="000B037E" w:rsidRDefault="00E14565">
      <w:pPr>
        <w:pStyle w:val="normal0"/>
      </w:pPr>
      <w:r>
        <w:t>Franz Jonathan Egipto, RN, MSN</w:t>
      </w:r>
    </w:p>
    <w:p w:rsidR="000B037E" w:rsidRDefault="00E14565">
      <w:pPr>
        <w:pStyle w:val="normal0"/>
      </w:pPr>
      <w:r>
        <w:t>Email: fegipto.fetpafi@gmail.com</w:t>
      </w:r>
    </w:p>
    <w:p w:rsidR="000B037E" w:rsidRDefault="00E14565">
      <w:pPr>
        <w:pStyle w:val="normal0"/>
      </w:pPr>
      <w:r>
        <w:t>Phone: (+63) 9157613967</w:t>
      </w:r>
    </w:p>
    <w:p w:rsidR="000B037E" w:rsidRDefault="000B037E">
      <w:pPr>
        <w:pStyle w:val="normal0"/>
        <w:rPr>
          <w:highlight w:val="yellow"/>
        </w:rPr>
      </w:pPr>
    </w:p>
    <w:p w:rsidR="000B037E" w:rsidRDefault="000B037E">
      <w:pPr>
        <w:pStyle w:val="normal0"/>
        <w:rPr>
          <w:highlight w:val="yellow"/>
        </w:rPr>
      </w:pPr>
    </w:p>
    <w:p w:rsidR="000B037E" w:rsidRDefault="00E14565">
      <w:pPr>
        <w:pStyle w:val="normal0"/>
        <w:rPr>
          <w:i/>
        </w:rPr>
      </w:pPr>
      <w:r>
        <w:t xml:space="preserve">For peer support and discussion we encourage active participation on the SPEEDIER messenger group: </w:t>
      </w:r>
      <w:r>
        <w:rPr>
          <w:i/>
        </w:rPr>
        <w:t>SPEEDIER - San Jose Peer Support Group</w:t>
      </w:r>
    </w:p>
    <w:p w:rsidR="000B037E" w:rsidRDefault="000B037E">
      <w:pPr>
        <w:pStyle w:val="normal0"/>
      </w:pPr>
    </w:p>
    <w:p w:rsidR="000B037E" w:rsidRDefault="00E14565">
      <w:pPr>
        <w:pStyle w:val="normal0"/>
      </w:pPr>
      <w:r>
        <w:t xml:space="preserve">General information about SPEEDIER and regular updates on progress and events are posted on the SPEEDIER website: </w:t>
      </w:r>
      <w:hyperlink r:id="rId9">
        <w:r>
          <w:rPr>
            <w:color w:val="1155CC"/>
            <w:u w:val="single"/>
          </w:rPr>
          <w:t>https://rabiesresearch.github.io/SPEEDIER/</w:t>
        </w:r>
      </w:hyperlink>
    </w:p>
    <w:p w:rsidR="000B037E" w:rsidRDefault="000B037E">
      <w:pPr>
        <w:pStyle w:val="normal0"/>
      </w:pPr>
    </w:p>
    <w:p w:rsidR="000B037E" w:rsidRDefault="00E14565">
      <w:pPr>
        <w:pStyle w:val="normal0"/>
      </w:pPr>
      <w:r>
        <w:br w:type="page"/>
      </w:r>
    </w:p>
    <w:p w:rsidR="000B037E" w:rsidRDefault="000B037E">
      <w:pPr>
        <w:pStyle w:val="normal0"/>
      </w:pPr>
    </w:p>
    <w:p w:rsidR="000B037E" w:rsidRDefault="000B037E">
      <w:pPr>
        <w:pStyle w:val="normal0"/>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488"/>
        <w:gridCol w:w="4479"/>
        <w:gridCol w:w="3393"/>
      </w:tblGrid>
      <w:tr w:rsidR="000B037E">
        <w:trPr>
          <w:trHeight w:val="480"/>
        </w:trPr>
        <w:tc>
          <w:tcPr>
            <w:tcW w:w="935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037E" w:rsidRDefault="00E14565">
            <w:pPr>
              <w:pStyle w:val="Heading2"/>
              <w:ind w:left="120" w:right="120"/>
              <w:jc w:val="center"/>
            </w:pPr>
            <w:bookmarkStart w:id="3" w:name="_ogqclxw9rzgr" w:colFirst="0" w:colLast="0"/>
            <w:bookmarkEnd w:id="3"/>
            <w:r>
              <w:t>PROGRAMME</w:t>
            </w:r>
          </w:p>
        </w:tc>
      </w:tr>
      <w:tr w:rsidR="000B037E">
        <w:trPr>
          <w:trHeight w:val="480"/>
        </w:trPr>
        <w:tc>
          <w:tcPr>
            <w:tcW w:w="935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rPr>
                <w:b/>
              </w:rPr>
            </w:pPr>
            <w:r>
              <w:rPr>
                <w:b/>
              </w:rPr>
              <w:t>DAY 1</w:t>
            </w:r>
          </w:p>
        </w:tc>
      </w:tr>
      <w:tr w:rsidR="000B037E">
        <w:trPr>
          <w:trHeight w:val="48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8:00 – 8:30</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Registration</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FETPAFI Team</w:t>
            </w:r>
          </w:p>
        </w:tc>
      </w:tr>
      <w:tr w:rsidR="000B037E">
        <w:trPr>
          <w:trHeight w:val="100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8:30 – 9:00</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Preliminaries</w:t>
            </w:r>
          </w:p>
          <w:p w:rsidR="000B037E" w:rsidRDefault="00E14565">
            <w:pPr>
              <w:pStyle w:val="normal0"/>
              <w:ind w:left="120" w:right="120"/>
            </w:pPr>
            <w:r>
              <w:t>Administration of pre-training test and informed consent form</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FETPAFI Team</w:t>
            </w:r>
          </w:p>
        </w:tc>
      </w:tr>
      <w:tr w:rsidR="000B037E">
        <w:trPr>
          <w:trHeight w:val="74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9:00 – 9:15</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Welcome remarks</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Dr. Rhey Ian Buluag, MHO-San Jose</w:t>
            </w:r>
          </w:p>
          <w:p w:rsidR="000B037E" w:rsidRDefault="00E14565">
            <w:pPr>
              <w:pStyle w:val="normal0"/>
              <w:ind w:left="120" w:right="120"/>
            </w:pPr>
            <w:r>
              <w:t>Dr. Mary Elizabeth Miranda, FETPAFI</w:t>
            </w:r>
          </w:p>
        </w:tc>
      </w:tr>
      <w:tr w:rsidR="000B037E">
        <w:trPr>
          <w:trHeight w:val="126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9:15 – 9:45</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rPr>
                <w:b/>
              </w:rPr>
            </w:pPr>
            <w:r>
              <w:rPr>
                <w:b/>
              </w:rPr>
              <w:t>Presentation 1</w:t>
            </w:r>
          </w:p>
          <w:p w:rsidR="000B037E" w:rsidRDefault="00E14565">
            <w:pPr>
              <w:pStyle w:val="normal0"/>
              <w:ind w:left="300" w:right="120"/>
            </w:pPr>
            <w:r>
              <w:t>Introduction to rabies</w:t>
            </w:r>
          </w:p>
          <w:p w:rsidR="000B037E" w:rsidRDefault="00E14565">
            <w:pPr>
              <w:pStyle w:val="normal0"/>
              <w:ind w:left="300" w:right="120"/>
            </w:pPr>
            <w:r>
              <w:t>Epidemiology update (national, regional and provincial)</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Dr. Mary Elizabeth Miranda</w:t>
            </w:r>
          </w:p>
        </w:tc>
      </w:tr>
      <w:tr w:rsidR="000B037E">
        <w:trPr>
          <w:trHeight w:val="48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9:45 – 10:00</w:t>
            </w:r>
          </w:p>
        </w:tc>
        <w:tc>
          <w:tcPr>
            <w:tcW w:w="78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Coffee break</w:t>
            </w:r>
          </w:p>
        </w:tc>
      </w:tr>
      <w:tr w:rsidR="000B037E">
        <w:trPr>
          <w:trHeight w:val="74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10:00 – 10:30</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rPr>
                <w:b/>
              </w:rPr>
            </w:pPr>
            <w:r>
              <w:rPr>
                <w:b/>
              </w:rPr>
              <w:t>Presentation 2</w:t>
            </w:r>
          </w:p>
          <w:p w:rsidR="000B037E" w:rsidRDefault="00E14565">
            <w:pPr>
              <w:pStyle w:val="normal0"/>
              <w:ind w:left="300" w:right="120"/>
            </w:pPr>
            <w:r>
              <w:t>General animal bite management</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Dr. Rhey Ian Buluag</w:t>
            </w:r>
          </w:p>
        </w:tc>
      </w:tr>
      <w:tr w:rsidR="000B037E">
        <w:trPr>
          <w:trHeight w:val="74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10:30 – 11:00</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rPr>
                <w:b/>
              </w:rPr>
            </w:pPr>
            <w:r>
              <w:rPr>
                <w:b/>
              </w:rPr>
              <w:t>Presentation 3</w:t>
            </w:r>
          </w:p>
          <w:p w:rsidR="000B037E" w:rsidRDefault="00E14565">
            <w:pPr>
              <w:pStyle w:val="normal0"/>
              <w:ind w:left="300" w:right="120"/>
            </w:pPr>
            <w:r>
              <w:t>Animal rabies surveillance and laboratory diagnosis</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Dr. Daria Manalo, Chief SRS-RITM</w:t>
            </w:r>
          </w:p>
        </w:tc>
      </w:tr>
      <w:tr w:rsidR="000B037E">
        <w:trPr>
          <w:trHeight w:val="100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11:00 – 11:30</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rPr>
                <w:b/>
              </w:rPr>
            </w:pPr>
            <w:r>
              <w:rPr>
                <w:b/>
              </w:rPr>
              <w:t>Presentation 4</w:t>
            </w:r>
          </w:p>
          <w:p w:rsidR="000B037E" w:rsidRDefault="00E14565">
            <w:pPr>
              <w:pStyle w:val="normal0"/>
              <w:ind w:left="120" w:right="120"/>
            </w:pPr>
            <w:r>
              <w:rPr>
                <w:b/>
              </w:rPr>
              <w:tab/>
            </w:r>
            <w:r>
              <w:t>Introduction to SPEEDIER</w:t>
            </w:r>
          </w:p>
          <w:p w:rsidR="000B037E" w:rsidRDefault="00E14565">
            <w:pPr>
              <w:pStyle w:val="normal0"/>
              <w:ind w:left="300" w:right="120"/>
            </w:pPr>
            <w:r>
              <w:t>Introduction to IBCM and training package</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Dr. Mary Elizabeth Miranda</w:t>
            </w:r>
          </w:p>
        </w:tc>
      </w:tr>
      <w:tr w:rsidR="000B037E">
        <w:trPr>
          <w:trHeight w:val="100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11:30 – 12:00</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rPr>
                <w:b/>
              </w:rPr>
            </w:pPr>
            <w:r>
              <w:rPr>
                <w:b/>
              </w:rPr>
              <w:t>Presentation 5 – Public Health Lectures</w:t>
            </w:r>
          </w:p>
          <w:p w:rsidR="000B037E" w:rsidRDefault="00E14565">
            <w:pPr>
              <w:pStyle w:val="normal0"/>
              <w:ind w:left="660" w:right="120" w:hanging="220"/>
            </w:pPr>
            <w:r>
              <w:t>·</w:t>
            </w:r>
            <w:r>
              <w:rPr>
                <w:rFonts w:ascii="Times New Roman" w:eastAsia="Times New Roman" w:hAnsi="Times New Roman" w:cs="Times New Roman"/>
                <w:sz w:val="14"/>
                <w:szCs w:val="14"/>
              </w:rPr>
              <w:t xml:space="preserve">   </w:t>
            </w:r>
            <w:r>
              <w:t>Case definitions for human rabies</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Dr. Rhey Ian Buluag</w:t>
            </w:r>
          </w:p>
          <w:p w:rsidR="000B037E" w:rsidRDefault="00E14565">
            <w:pPr>
              <w:pStyle w:val="normal0"/>
              <w:ind w:left="120" w:right="120"/>
            </w:pPr>
            <w:r>
              <w:t>Dr. Mary Elizabeth Miranda</w:t>
            </w:r>
          </w:p>
          <w:p w:rsidR="000B037E" w:rsidRDefault="00E14565">
            <w:pPr>
              <w:pStyle w:val="normal0"/>
              <w:ind w:left="120" w:right="120"/>
            </w:pPr>
            <w:r>
              <w:t>Dr. Jobin Maestro, MHO-Alcantara</w:t>
            </w:r>
          </w:p>
        </w:tc>
      </w:tr>
      <w:tr w:rsidR="000B037E">
        <w:trPr>
          <w:trHeight w:val="48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lastRenderedPageBreak/>
              <w:t>12:00 – 13:00</w:t>
            </w:r>
          </w:p>
        </w:tc>
        <w:tc>
          <w:tcPr>
            <w:tcW w:w="78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Lunch</w:t>
            </w:r>
          </w:p>
        </w:tc>
      </w:tr>
      <w:tr w:rsidR="000B037E">
        <w:trPr>
          <w:trHeight w:val="102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13:00 – 14:00</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rPr>
                <w:b/>
              </w:rPr>
            </w:pPr>
            <w:r>
              <w:rPr>
                <w:b/>
              </w:rPr>
              <w:t>Presentation 5 – Public Health Lectures (cont.)</w:t>
            </w:r>
          </w:p>
          <w:p w:rsidR="000B037E" w:rsidRDefault="00E14565">
            <w:pPr>
              <w:pStyle w:val="normal0"/>
              <w:ind w:left="660" w:right="120" w:hanging="220"/>
            </w:pPr>
            <w:r>
              <w:t>·</w:t>
            </w:r>
            <w:r>
              <w:rPr>
                <w:rFonts w:ascii="Times New Roman" w:eastAsia="Times New Roman" w:hAnsi="Times New Roman" w:cs="Times New Roman"/>
                <w:sz w:val="14"/>
                <w:szCs w:val="14"/>
              </w:rPr>
              <w:t xml:space="preserve">   </w:t>
            </w:r>
            <w:r>
              <w:t>Detailed clinical management of animal bite and other exposures</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Dr. Rhey Ian Buluag</w:t>
            </w:r>
          </w:p>
          <w:p w:rsidR="000B037E" w:rsidRDefault="00E14565">
            <w:pPr>
              <w:pStyle w:val="normal0"/>
              <w:ind w:left="120" w:right="120"/>
            </w:pPr>
            <w:r>
              <w:t>Dr. Mary Elizabeth Miranda</w:t>
            </w:r>
          </w:p>
          <w:p w:rsidR="000B037E" w:rsidRDefault="00E14565">
            <w:pPr>
              <w:pStyle w:val="normal0"/>
              <w:ind w:left="120" w:right="120"/>
            </w:pPr>
            <w:r>
              <w:t>Dr. Jobin Maestro</w:t>
            </w:r>
          </w:p>
        </w:tc>
      </w:tr>
      <w:tr w:rsidR="000B037E">
        <w:trPr>
          <w:trHeight w:val="104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14:00 – 15:00</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rPr>
                <w:b/>
              </w:rPr>
            </w:pPr>
            <w:r>
              <w:rPr>
                <w:b/>
              </w:rPr>
              <w:t>Presentation 6 – Animal Health Lectures</w:t>
            </w:r>
          </w:p>
          <w:p w:rsidR="000B037E" w:rsidRDefault="00E14565">
            <w:pPr>
              <w:pStyle w:val="normal0"/>
              <w:ind w:left="660" w:right="120" w:hanging="220"/>
            </w:pPr>
            <w:r>
              <w:t>·</w:t>
            </w:r>
            <w:r>
              <w:rPr>
                <w:rFonts w:ascii="Times New Roman" w:eastAsia="Times New Roman" w:hAnsi="Times New Roman" w:cs="Times New Roman"/>
                <w:sz w:val="14"/>
                <w:szCs w:val="14"/>
              </w:rPr>
              <w:t xml:space="preserve">   </w:t>
            </w:r>
            <w:r>
              <w:t>Detailed veterinary investigation</w:t>
            </w:r>
          </w:p>
          <w:p w:rsidR="000B037E" w:rsidRDefault="00E14565">
            <w:pPr>
              <w:pStyle w:val="normal0"/>
              <w:ind w:left="660" w:right="120" w:hanging="220"/>
            </w:pPr>
            <w:r>
              <w:t>·</w:t>
            </w:r>
            <w:r>
              <w:rPr>
                <w:rFonts w:ascii="Times New Roman" w:eastAsia="Times New Roman" w:hAnsi="Times New Roman" w:cs="Times New Roman"/>
                <w:sz w:val="14"/>
                <w:szCs w:val="14"/>
              </w:rPr>
              <w:t xml:space="preserve">   </w:t>
            </w:r>
            <w:r>
              <w:t>Handling suspect animals</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 xml:space="preserve"> </w:t>
            </w:r>
          </w:p>
          <w:p w:rsidR="000B037E" w:rsidRDefault="00E14565">
            <w:pPr>
              <w:pStyle w:val="normal0"/>
              <w:ind w:left="120" w:right="120"/>
            </w:pPr>
            <w:r>
              <w:t>Dr. Daria Manalo</w:t>
            </w:r>
          </w:p>
          <w:p w:rsidR="000B037E" w:rsidRDefault="00E14565">
            <w:pPr>
              <w:pStyle w:val="normal0"/>
              <w:ind w:left="120" w:right="120"/>
            </w:pPr>
            <w:r>
              <w:t>Dr. Mary Elizabeth Miranda</w:t>
            </w:r>
          </w:p>
        </w:tc>
      </w:tr>
      <w:tr w:rsidR="000B037E">
        <w:trPr>
          <w:trHeight w:val="48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15:00 – 15:30</w:t>
            </w:r>
          </w:p>
        </w:tc>
        <w:tc>
          <w:tcPr>
            <w:tcW w:w="78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Coffee break</w:t>
            </w:r>
          </w:p>
        </w:tc>
      </w:tr>
      <w:tr w:rsidR="000B037E">
        <w:trPr>
          <w:trHeight w:val="760"/>
        </w:trPr>
        <w:tc>
          <w:tcPr>
            <w:tcW w:w="1488"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15:30 – 16:00</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rPr>
                <w:b/>
              </w:rPr>
            </w:pPr>
            <w:r>
              <w:rPr>
                <w:b/>
              </w:rPr>
              <w:t>Breakout session 1 – Public Health Workers</w:t>
            </w:r>
          </w:p>
          <w:p w:rsidR="000B037E" w:rsidRDefault="00E14565">
            <w:pPr>
              <w:pStyle w:val="normal0"/>
              <w:ind w:left="660" w:right="120" w:hanging="220"/>
            </w:pPr>
            <w:r>
              <w:t>·</w:t>
            </w:r>
            <w:r>
              <w:rPr>
                <w:rFonts w:ascii="Times New Roman" w:eastAsia="Times New Roman" w:hAnsi="Times New Roman" w:cs="Times New Roman"/>
                <w:sz w:val="14"/>
                <w:szCs w:val="14"/>
              </w:rPr>
              <w:t xml:space="preserve">   </w:t>
            </w:r>
            <w:r>
              <w:t>DOH reporting system (NARIS, PIDSR)</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Dr. Rhey Ian Buluag</w:t>
            </w:r>
          </w:p>
          <w:p w:rsidR="000B037E" w:rsidRDefault="00E14565">
            <w:pPr>
              <w:pStyle w:val="normal0"/>
              <w:ind w:left="120" w:right="120"/>
            </w:pPr>
            <w:r>
              <w:t>Rosemarie Jane Arroyo, PA-FETPAFI</w:t>
            </w:r>
          </w:p>
        </w:tc>
      </w:tr>
      <w:tr w:rsidR="000B037E">
        <w:trPr>
          <w:trHeight w:val="1300"/>
        </w:trPr>
        <w:tc>
          <w:tcPr>
            <w:tcW w:w="148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B037E" w:rsidRDefault="000B037E">
            <w:pPr>
              <w:pStyle w:val="normal0"/>
              <w:ind w:left="120" w:right="120"/>
            </w:pP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rPr>
                <w:b/>
              </w:rPr>
            </w:pPr>
            <w:r>
              <w:rPr>
                <w:b/>
              </w:rPr>
              <w:t>Breakout session 2 – Animal Health Workers</w:t>
            </w:r>
          </w:p>
          <w:p w:rsidR="000B037E" w:rsidRDefault="00E14565">
            <w:pPr>
              <w:pStyle w:val="normal0"/>
              <w:ind w:left="660" w:right="120" w:hanging="220"/>
            </w:pPr>
            <w:r>
              <w:t>·</w:t>
            </w:r>
            <w:r>
              <w:rPr>
                <w:rFonts w:ascii="Times New Roman" w:eastAsia="Times New Roman" w:hAnsi="Times New Roman" w:cs="Times New Roman"/>
                <w:sz w:val="14"/>
                <w:szCs w:val="14"/>
              </w:rPr>
              <w:t xml:space="preserve">   </w:t>
            </w:r>
            <w:r>
              <w:t>Specimen collection (procedures, storage and transport)</w:t>
            </w:r>
          </w:p>
          <w:p w:rsidR="000B037E" w:rsidRDefault="00E14565">
            <w:pPr>
              <w:pStyle w:val="normal0"/>
              <w:ind w:left="660" w:right="120" w:hanging="220"/>
            </w:pPr>
            <w:r>
              <w:t>·</w:t>
            </w:r>
            <w:r>
              <w:rPr>
                <w:rFonts w:ascii="Times New Roman" w:eastAsia="Times New Roman" w:hAnsi="Times New Roman" w:cs="Times New Roman"/>
                <w:sz w:val="14"/>
                <w:szCs w:val="14"/>
              </w:rPr>
              <w:t xml:space="preserve">   </w:t>
            </w:r>
            <w:r>
              <w:t>DA reporting system (PhilAHIS)</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 xml:space="preserve"> </w:t>
            </w:r>
          </w:p>
          <w:p w:rsidR="000B037E" w:rsidRDefault="00E14565">
            <w:pPr>
              <w:pStyle w:val="normal0"/>
              <w:ind w:left="120" w:right="120"/>
            </w:pPr>
            <w:r>
              <w:t>Dr. Daria Manalo</w:t>
            </w:r>
          </w:p>
          <w:p w:rsidR="000B037E" w:rsidRDefault="00E14565">
            <w:pPr>
              <w:pStyle w:val="normal0"/>
              <w:ind w:left="120" w:right="120"/>
            </w:pPr>
            <w:r>
              <w:t>Dr. Mary Elizabeth Miranda</w:t>
            </w:r>
          </w:p>
        </w:tc>
      </w:tr>
      <w:tr w:rsidR="000B037E">
        <w:trPr>
          <w:trHeight w:val="74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16:00 – 16:30</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rPr>
                <w:b/>
              </w:rPr>
            </w:pPr>
            <w:r>
              <w:rPr>
                <w:b/>
              </w:rPr>
              <w:t>Presentation 7</w:t>
            </w:r>
          </w:p>
          <w:p w:rsidR="000B037E" w:rsidRDefault="00E14565">
            <w:pPr>
              <w:pStyle w:val="normal0"/>
              <w:ind w:left="300" w:right="120"/>
            </w:pPr>
            <w:r>
              <w:t>Steps in outbreak investigation</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Dr. Mary Elizabeth Miranda</w:t>
            </w:r>
          </w:p>
          <w:p w:rsidR="000B037E" w:rsidRDefault="00E14565">
            <w:pPr>
              <w:pStyle w:val="normal0"/>
              <w:ind w:left="120" w:right="120"/>
            </w:pPr>
            <w:r>
              <w:t>Rosemarie Jane Arroyo</w:t>
            </w:r>
          </w:p>
        </w:tc>
      </w:tr>
      <w:tr w:rsidR="000B037E">
        <w:trPr>
          <w:trHeight w:val="480"/>
        </w:trPr>
        <w:tc>
          <w:tcPr>
            <w:tcW w:w="14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jc w:val="center"/>
            </w:pPr>
            <w:r>
              <w:t>16:30 – 17:00</w:t>
            </w:r>
          </w:p>
        </w:tc>
        <w:tc>
          <w:tcPr>
            <w:tcW w:w="4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Registration to the IBCM app</w:t>
            </w:r>
          </w:p>
        </w:tc>
        <w:tc>
          <w:tcPr>
            <w:tcW w:w="33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037E" w:rsidRDefault="00E14565">
            <w:pPr>
              <w:pStyle w:val="normal0"/>
              <w:ind w:left="120" w:right="120"/>
            </w:pPr>
            <w:r>
              <w:t>FETPAFI Team</w:t>
            </w:r>
          </w:p>
        </w:tc>
      </w:tr>
    </w:tbl>
    <w:p w:rsidR="000B037E" w:rsidRDefault="000B037E">
      <w:pPr>
        <w:pStyle w:val="normal0"/>
      </w:pPr>
    </w:p>
    <w:p w:rsidR="000B037E" w:rsidRDefault="00E14565">
      <w:pPr>
        <w:pStyle w:val="normal0"/>
      </w:pPr>
      <w:r>
        <w:br w:type="page"/>
      </w:r>
    </w:p>
    <w:p w:rsidR="000B037E" w:rsidRDefault="00E14565">
      <w:pPr>
        <w:pStyle w:val="Heading1"/>
      </w:pPr>
      <w:bookmarkStart w:id="4" w:name="_y459wwxkhhhn" w:colFirst="0" w:colLast="0"/>
      <w:bookmarkEnd w:id="4"/>
      <w:r>
        <w:rPr>
          <w:b/>
        </w:rPr>
        <w:lastRenderedPageBreak/>
        <w:t>General Objective</w:t>
      </w:r>
    </w:p>
    <w:p w:rsidR="000B037E" w:rsidRDefault="00E14565">
      <w:pPr>
        <w:pStyle w:val="normal0"/>
      </w:pPr>
      <w:r>
        <w:t>To launch the IBCM training of frontline public health and animal health workers in the Provinces of Romblon and Oriental Mindoro, and provide orientation for the key stakeholders from the Municipal and Provincial Rabies Control Program.</w:t>
      </w:r>
    </w:p>
    <w:p w:rsidR="000B037E" w:rsidRDefault="00E14565">
      <w:pPr>
        <w:pStyle w:val="normal0"/>
        <w:jc w:val="both"/>
      </w:pPr>
      <w:r>
        <w:t xml:space="preserve"> </w:t>
      </w:r>
    </w:p>
    <w:p w:rsidR="000B037E" w:rsidRDefault="00E14565">
      <w:pPr>
        <w:pStyle w:val="Heading2"/>
        <w:jc w:val="both"/>
      </w:pPr>
      <w:bookmarkStart w:id="5" w:name="_1935n7yuy3gf" w:colFirst="0" w:colLast="0"/>
      <w:bookmarkEnd w:id="5"/>
      <w:r>
        <w:rPr>
          <w:b/>
        </w:rPr>
        <w:t>Specific Objectives</w:t>
      </w:r>
      <w:r>
        <w:t xml:space="preserve"> </w:t>
      </w:r>
    </w:p>
    <w:p w:rsidR="000B037E" w:rsidRDefault="00E14565">
      <w:pPr>
        <w:pStyle w:val="normal0"/>
      </w:pPr>
      <w:r>
        <w:t>At the end of the 2-day training participants from both the public health and animal health sectors should be:</w:t>
      </w:r>
    </w:p>
    <w:p w:rsidR="000B037E" w:rsidRDefault="00E14565">
      <w:pPr>
        <w:pStyle w:val="normal0"/>
        <w:numPr>
          <w:ilvl w:val="0"/>
          <w:numId w:val="3"/>
        </w:numPr>
      </w:pPr>
      <w:r>
        <w:t>Confident in the latest national guidelines and manual of operations for rabies prevention and control</w:t>
      </w:r>
    </w:p>
    <w:p w:rsidR="000B037E" w:rsidRDefault="00E14565">
      <w:pPr>
        <w:pStyle w:val="normal0"/>
        <w:numPr>
          <w:ilvl w:val="0"/>
          <w:numId w:val="3"/>
        </w:numPr>
      </w:pPr>
      <w:r>
        <w:t>Reintroduced to the concept of One Health and how it applies to rabies prevention and control</w:t>
      </w:r>
    </w:p>
    <w:p w:rsidR="000B037E" w:rsidRDefault="00E14565">
      <w:pPr>
        <w:pStyle w:val="normal0"/>
        <w:numPr>
          <w:ilvl w:val="0"/>
          <w:numId w:val="3"/>
        </w:numPr>
      </w:pPr>
      <w:r>
        <w:t xml:space="preserve">Updated with the WHO recommendations for Integrated Bite Case Management (IBCM) and postexposure prophylaxis (PEP) </w:t>
      </w:r>
    </w:p>
    <w:p w:rsidR="000B037E" w:rsidRDefault="00E14565">
      <w:pPr>
        <w:pStyle w:val="normal0"/>
        <w:numPr>
          <w:ilvl w:val="0"/>
          <w:numId w:val="3"/>
        </w:numPr>
      </w:pPr>
      <w:r>
        <w:t>Able to coordinate closely across the health, agriculture and local government sectors to accomplish case investigations and complete IBCM</w:t>
      </w:r>
    </w:p>
    <w:p w:rsidR="000B037E" w:rsidRDefault="00E14565">
      <w:pPr>
        <w:pStyle w:val="normal0"/>
      </w:pPr>
      <w:r>
        <w:t xml:space="preserve"> </w:t>
      </w:r>
    </w:p>
    <w:p w:rsidR="000B037E" w:rsidRDefault="00E14565">
      <w:pPr>
        <w:pStyle w:val="normal0"/>
      </w:pPr>
      <w:r>
        <w:t>Health care provider participants should be able to:</w:t>
      </w:r>
    </w:p>
    <w:p w:rsidR="000B037E" w:rsidRDefault="00E14565">
      <w:pPr>
        <w:pStyle w:val="normal0"/>
        <w:numPr>
          <w:ilvl w:val="0"/>
          <w:numId w:val="1"/>
        </w:numPr>
      </w:pPr>
      <w:r>
        <w:t xml:space="preserve">Undertake risk assessments of bite victims as part of IBCM </w:t>
      </w:r>
    </w:p>
    <w:p w:rsidR="000B037E" w:rsidRDefault="00E14565">
      <w:pPr>
        <w:pStyle w:val="normal0"/>
        <w:numPr>
          <w:ilvl w:val="0"/>
          <w:numId w:val="1"/>
        </w:numPr>
      </w:pPr>
      <w:r>
        <w:t>Manage animal bite and rabies risk exposures following the latest WHO recommendations</w:t>
      </w:r>
    </w:p>
    <w:p w:rsidR="000B037E" w:rsidRDefault="00E14565">
      <w:pPr>
        <w:pStyle w:val="normal0"/>
        <w:numPr>
          <w:ilvl w:val="0"/>
          <w:numId w:val="1"/>
        </w:numPr>
      </w:pPr>
      <w:r>
        <w:t>Record and report complete patient data using the prescribed clinical and epidemiologic information systems</w:t>
      </w:r>
    </w:p>
    <w:p w:rsidR="000B037E" w:rsidRDefault="00E14565">
      <w:pPr>
        <w:pStyle w:val="normal0"/>
      </w:pPr>
      <w:r>
        <w:t xml:space="preserve"> </w:t>
      </w:r>
    </w:p>
    <w:p w:rsidR="000B037E" w:rsidRDefault="00E14565">
      <w:pPr>
        <w:pStyle w:val="normal0"/>
      </w:pPr>
      <w:r>
        <w:t>Animal health staff participants will be able to:</w:t>
      </w:r>
    </w:p>
    <w:p w:rsidR="000B037E" w:rsidRDefault="00E14565">
      <w:pPr>
        <w:pStyle w:val="normal0"/>
        <w:numPr>
          <w:ilvl w:val="0"/>
          <w:numId w:val="2"/>
        </w:numPr>
      </w:pPr>
      <w:r>
        <w:t>Conduct epidemiologic investigation of high-risk animals</w:t>
      </w:r>
    </w:p>
    <w:p w:rsidR="000B037E" w:rsidRDefault="00E14565">
      <w:pPr>
        <w:pStyle w:val="normal0"/>
        <w:numPr>
          <w:ilvl w:val="0"/>
          <w:numId w:val="2"/>
        </w:numPr>
      </w:pPr>
      <w:r>
        <w:t>Understand the basic procedures of specimen collection from animals for rabies diagnosis.</w:t>
      </w:r>
    </w:p>
    <w:p w:rsidR="000B037E" w:rsidRDefault="00E14565">
      <w:pPr>
        <w:pStyle w:val="normal0"/>
        <w:numPr>
          <w:ilvl w:val="0"/>
          <w:numId w:val="2"/>
        </w:numPr>
      </w:pPr>
      <w:r>
        <w:t>Apply the standard biosafety measures in handling rabies specimens</w:t>
      </w:r>
    </w:p>
    <w:p w:rsidR="000B037E" w:rsidRDefault="00E14565">
      <w:pPr>
        <w:pStyle w:val="normal0"/>
        <w:numPr>
          <w:ilvl w:val="0"/>
          <w:numId w:val="2"/>
        </w:numPr>
      </w:pPr>
      <w:r>
        <w:t>Demonstrate the proper technique of specimen collection for rabies diagnosis</w:t>
      </w:r>
    </w:p>
    <w:p w:rsidR="000B037E" w:rsidRDefault="000B037E">
      <w:pPr>
        <w:pStyle w:val="normal0"/>
      </w:pPr>
    </w:p>
    <w:p w:rsidR="000B037E" w:rsidRDefault="00E14565">
      <w:pPr>
        <w:pStyle w:val="normal0"/>
        <w:jc w:val="both"/>
        <w:rPr>
          <w:rFonts w:ascii="Calibri" w:eastAsia="Calibri" w:hAnsi="Calibri" w:cs="Calibri"/>
        </w:rPr>
      </w:pPr>
      <w:r>
        <w:rPr>
          <w:rFonts w:ascii="Calibri" w:eastAsia="Calibri" w:hAnsi="Calibri" w:cs="Calibri"/>
        </w:rPr>
        <w:t xml:space="preserve"> </w:t>
      </w:r>
    </w:p>
    <w:p w:rsidR="000B037E" w:rsidRDefault="000B037E">
      <w:pPr>
        <w:pStyle w:val="normal0"/>
      </w:pPr>
    </w:p>
    <w:p w:rsidR="000B037E" w:rsidRDefault="00E14565">
      <w:pPr>
        <w:pStyle w:val="Heading2"/>
      </w:pPr>
      <w:bookmarkStart w:id="6" w:name="_xqxuxgt22r5n" w:colFirst="0" w:colLast="0"/>
      <w:bookmarkEnd w:id="6"/>
      <w:r>
        <w:br w:type="page"/>
      </w:r>
    </w:p>
    <w:p w:rsidR="000B037E" w:rsidRDefault="00E14565">
      <w:pPr>
        <w:pStyle w:val="Heading2"/>
      </w:pPr>
      <w:bookmarkStart w:id="7" w:name="_w1n6kfdirawu" w:colFirst="0" w:colLast="0"/>
      <w:bookmarkEnd w:id="7"/>
      <w:r>
        <w:lastRenderedPageBreak/>
        <w:t>Training Package Materials</w:t>
      </w:r>
    </w:p>
    <w:p w:rsidR="000B037E" w:rsidRDefault="00E14565">
      <w:pPr>
        <w:pStyle w:val="normal0"/>
      </w:pPr>
      <w:r>
        <w:t>In addition to this training programme, during the training all participants should also receive:</w:t>
      </w:r>
    </w:p>
    <w:p w:rsidR="000B037E" w:rsidRDefault="00E14565">
      <w:pPr>
        <w:pStyle w:val="normal0"/>
        <w:numPr>
          <w:ilvl w:val="0"/>
          <w:numId w:val="4"/>
        </w:numPr>
      </w:pPr>
      <w:r>
        <w:t>Lecture handouts</w:t>
      </w:r>
    </w:p>
    <w:p w:rsidR="000B037E" w:rsidRDefault="00E14565">
      <w:pPr>
        <w:pStyle w:val="normal0"/>
        <w:numPr>
          <w:ilvl w:val="0"/>
          <w:numId w:val="4"/>
        </w:numPr>
      </w:pPr>
      <w:r>
        <w:t>The Field Operations Manual, which includes the Standard Operating Procedures (SOPs) for IBCM, copies of flash cards (algorithms) to guide activities, and relevant contact details to support participants to carry out their work.</w:t>
      </w:r>
    </w:p>
    <w:p w:rsidR="000B037E" w:rsidRDefault="00E14565">
      <w:pPr>
        <w:pStyle w:val="normal0"/>
        <w:numPr>
          <w:ilvl w:val="0"/>
          <w:numId w:val="4"/>
        </w:numPr>
      </w:pPr>
      <w:r>
        <w:t>Rabies IEC</w:t>
      </w:r>
    </w:p>
    <w:p w:rsidR="000B037E" w:rsidRDefault="00E14565">
      <w:pPr>
        <w:pStyle w:val="normal0"/>
        <w:numPr>
          <w:ilvl w:val="0"/>
          <w:numId w:val="4"/>
        </w:numPr>
      </w:pPr>
      <w:r>
        <w:t>SPEEDIER reimbursement forms</w:t>
      </w:r>
    </w:p>
    <w:p w:rsidR="000B037E" w:rsidRDefault="00E14565">
      <w:pPr>
        <w:pStyle w:val="normal0"/>
        <w:numPr>
          <w:ilvl w:val="0"/>
          <w:numId w:val="4"/>
        </w:numPr>
      </w:pPr>
      <w:r>
        <w:t>Attendance certificates</w:t>
      </w:r>
    </w:p>
    <w:p w:rsidR="000B037E" w:rsidRDefault="000B037E">
      <w:pPr>
        <w:pStyle w:val="normal0"/>
        <w:ind w:left="720"/>
      </w:pPr>
    </w:p>
    <w:p w:rsidR="000B037E" w:rsidRDefault="00E14565">
      <w:pPr>
        <w:pStyle w:val="normal0"/>
      </w:pPr>
      <w:r>
        <w:t>Each ABTC will also be provided by the following items:</w:t>
      </w:r>
    </w:p>
    <w:p w:rsidR="000B037E" w:rsidRDefault="00E14565">
      <w:pPr>
        <w:pStyle w:val="normal0"/>
        <w:numPr>
          <w:ilvl w:val="0"/>
          <w:numId w:val="5"/>
        </w:numPr>
      </w:pPr>
      <w:r>
        <w:t>A digital device (tablets/ or Android phone) configured with the IBCM App</w:t>
      </w:r>
    </w:p>
    <w:p w:rsidR="000B037E" w:rsidRDefault="00E14565">
      <w:pPr>
        <w:pStyle w:val="normal0"/>
        <w:numPr>
          <w:ilvl w:val="0"/>
          <w:numId w:val="5"/>
        </w:numPr>
      </w:pPr>
      <w:r>
        <w:t>A register to record phone calls to the hotline that relate to rabies and animal bites</w:t>
      </w:r>
    </w:p>
    <w:p w:rsidR="000B037E" w:rsidRDefault="00E14565">
      <w:pPr>
        <w:pStyle w:val="normal0"/>
        <w:numPr>
          <w:ilvl w:val="0"/>
          <w:numId w:val="5"/>
        </w:numPr>
      </w:pPr>
      <w:r>
        <w:t>Flash cards to follow the IBCM risk assessment algorithm</w:t>
      </w:r>
    </w:p>
    <w:p w:rsidR="000B037E" w:rsidRDefault="00E14565">
      <w:pPr>
        <w:pStyle w:val="normal0"/>
        <w:numPr>
          <w:ilvl w:val="0"/>
          <w:numId w:val="5"/>
        </w:numPr>
      </w:pPr>
      <w:r>
        <w:t>Flash cards to show the latest WHO PEP recommendations</w:t>
      </w:r>
    </w:p>
    <w:p w:rsidR="000B037E" w:rsidRDefault="00E14565">
      <w:pPr>
        <w:pStyle w:val="normal0"/>
        <w:numPr>
          <w:ilvl w:val="0"/>
          <w:numId w:val="5"/>
        </w:numPr>
      </w:pPr>
      <w:r>
        <w:t xml:space="preserve">Paper-based risk assessment forms (to be used if the App is unavailable) </w:t>
      </w:r>
    </w:p>
    <w:p w:rsidR="000B037E" w:rsidRDefault="00E14565">
      <w:pPr>
        <w:pStyle w:val="normal0"/>
        <w:numPr>
          <w:ilvl w:val="0"/>
          <w:numId w:val="5"/>
        </w:numPr>
      </w:pPr>
      <w:r>
        <w:t>Consultation certificates that indicate the helpline number - to be given to patients following administration of PEP.</w:t>
      </w:r>
    </w:p>
    <w:p w:rsidR="000B037E" w:rsidRDefault="00E14565">
      <w:pPr>
        <w:pStyle w:val="normal0"/>
        <w:numPr>
          <w:ilvl w:val="0"/>
          <w:numId w:val="5"/>
        </w:numPr>
      </w:pPr>
      <w:r>
        <w:t>DOH reporting forms</w:t>
      </w:r>
    </w:p>
    <w:p w:rsidR="000B037E" w:rsidRDefault="000B037E">
      <w:pPr>
        <w:pStyle w:val="normal0"/>
      </w:pPr>
    </w:p>
    <w:p w:rsidR="000B037E" w:rsidRDefault="00E14565">
      <w:pPr>
        <w:pStyle w:val="normal0"/>
      </w:pPr>
      <w:r>
        <w:t>Each MAO will also be provided by the following items:</w:t>
      </w:r>
    </w:p>
    <w:p w:rsidR="000B037E" w:rsidRDefault="00E14565">
      <w:pPr>
        <w:pStyle w:val="normal0"/>
        <w:numPr>
          <w:ilvl w:val="0"/>
          <w:numId w:val="5"/>
        </w:numPr>
      </w:pPr>
      <w:r>
        <w:t>A digital device (tablets/ or Android phone) configured with the IBCM App</w:t>
      </w:r>
    </w:p>
    <w:p w:rsidR="000B037E" w:rsidRDefault="00E14565">
      <w:pPr>
        <w:pStyle w:val="normal0"/>
        <w:numPr>
          <w:ilvl w:val="0"/>
          <w:numId w:val="5"/>
        </w:numPr>
      </w:pPr>
      <w:r>
        <w:t>Flash cards to follow the IBCM investigation algorithm</w:t>
      </w:r>
    </w:p>
    <w:p w:rsidR="000B037E" w:rsidRDefault="00E14565">
      <w:pPr>
        <w:pStyle w:val="normal0"/>
        <w:numPr>
          <w:ilvl w:val="0"/>
          <w:numId w:val="5"/>
        </w:numPr>
      </w:pPr>
      <w:r>
        <w:t>Investigation checklists</w:t>
      </w:r>
    </w:p>
    <w:p w:rsidR="000B037E" w:rsidRDefault="00E14565">
      <w:pPr>
        <w:pStyle w:val="normal0"/>
        <w:numPr>
          <w:ilvl w:val="0"/>
          <w:numId w:val="5"/>
        </w:numPr>
      </w:pPr>
      <w:r>
        <w:t xml:space="preserve">Paper-based investigation forms (to be used if the App is unavailable) </w:t>
      </w:r>
    </w:p>
    <w:p w:rsidR="000B037E" w:rsidRDefault="00E14565">
      <w:pPr>
        <w:pStyle w:val="normal0"/>
        <w:numPr>
          <w:ilvl w:val="0"/>
          <w:numId w:val="5"/>
        </w:numPr>
      </w:pPr>
      <w:r>
        <w:t>Personal protective equipment (PPE)</w:t>
      </w:r>
    </w:p>
    <w:p w:rsidR="000B037E" w:rsidRDefault="00E14565">
      <w:pPr>
        <w:pStyle w:val="normal0"/>
        <w:numPr>
          <w:ilvl w:val="0"/>
          <w:numId w:val="5"/>
        </w:numPr>
      </w:pPr>
      <w:r>
        <w:t>Quarantine notices</w:t>
      </w:r>
    </w:p>
    <w:p w:rsidR="000B037E" w:rsidRDefault="00E14565">
      <w:pPr>
        <w:pStyle w:val="normal0"/>
        <w:numPr>
          <w:ilvl w:val="0"/>
          <w:numId w:val="5"/>
        </w:numPr>
      </w:pPr>
      <w:r>
        <w:t>Sample collection and storage kits</w:t>
      </w:r>
    </w:p>
    <w:p w:rsidR="000B037E" w:rsidRDefault="00E14565">
      <w:pPr>
        <w:pStyle w:val="normal0"/>
        <w:numPr>
          <w:ilvl w:val="0"/>
          <w:numId w:val="5"/>
        </w:numPr>
      </w:pPr>
      <w:r>
        <w:t>Specimen submission forms (RADDL/ RITM)</w:t>
      </w:r>
    </w:p>
    <w:p w:rsidR="000B037E" w:rsidRDefault="00E14565">
      <w:pPr>
        <w:pStyle w:val="normal0"/>
        <w:numPr>
          <w:ilvl w:val="0"/>
          <w:numId w:val="5"/>
        </w:numPr>
      </w:pPr>
      <w:r>
        <w:t>Rapid diagnostic kits</w:t>
      </w:r>
      <w:bookmarkStart w:id="8" w:name="_GoBack"/>
      <w:bookmarkEnd w:id="8"/>
    </w:p>
    <w:p w:rsidR="000B037E" w:rsidRDefault="000B037E">
      <w:pPr>
        <w:pStyle w:val="normal0"/>
      </w:pPr>
    </w:p>
    <w:p w:rsidR="000B037E" w:rsidRDefault="00E14565">
      <w:pPr>
        <w:pStyle w:val="normal0"/>
      </w:pPr>
      <w:r>
        <w:t>During the training, the roles and responsibilities of Public Health Workers and Animal Health Workers will be defined, to ensure that all aspects of IBCM can be carried out effectively. This will include registration of trained staff to the IBCM app and linkage of workers to enable automated communications through the app. Participants will also be introduced to the peer support group.</w:t>
      </w:r>
    </w:p>
    <w:p w:rsidR="000B037E" w:rsidRDefault="000B037E">
      <w:pPr>
        <w:pStyle w:val="normal0"/>
        <w:ind w:left="360"/>
      </w:pPr>
    </w:p>
    <w:p w:rsidR="000B037E" w:rsidRDefault="00E14565">
      <w:pPr>
        <w:pStyle w:val="normal0"/>
        <w:ind w:left="360"/>
      </w:pPr>
      <w:r>
        <w:t>·</w:t>
      </w:r>
      <w:r>
        <w:rPr>
          <w:rFonts w:ascii="Times New Roman" w:eastAsia="Times New Roman" w:hAnsi="Times New Roman" w:cs="Times New Roman"/>
          <w:sz w:val="14"/>
          <w:szCs w:val="14"/>
        </w:rPr>
        <w:t xml:space="preserve">       </w:t>
      </w:r>
    </w:p>
    <w:p w:rsidR="000B037E" w:rsidRDefault="00E14565">
      <w:pPr>
        <w:pStyle w:val="normal0"/>
      </w:pPr>
      <w:r>
        <w:t xml:space="preserve"> </w:t>
      </w:r>
    </w:p>
    <w:p w:rsidR="000B037E" w:rsidRDefault="000B037E">
      <w:pPr>
        <w:pStyle w:val="normal0"/>
      </w:pPr>
    </w:p>
    <w:p w:rsidR="000B037E" w:rsidRDefault="000B037E">
      <w:pPr>
        <w:pStyle w:val="normal0"/>
      </w:pPr>
    </w:p>
    <w:sectPr w:rsidR="000B037E">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2CA" w:rsidRDefault="00E14565">
      <w:pPr>
        <w:spacing w:line="240" w:lineRule="auto"/>
      </w:pPr>
      <w:r>
        <w:separator/>
      </w:r>
    </w:p>
  </w:endnote>
  <w:endnote w:type="continuationSeparator" w:id="0">
    <w:p w:rsidR="009112CA" w:rsidRDefault="00E145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37E" w:rsidRDefault="00E14565">
    <w:pPr>
      <w:pStyle w:val="normal0"/>
      <w:jc w:val="right"/>
    </w:pPr>
    <w:r>
      <w:fldChar w:fldCharType="begin"/>
    </w:r>
    <w:r>
      <w:instrText>PAGE</w:instrText>
    </w:r>
    <w:r>
      <w:fldChar w:fldCharType="separate"/>
    </w:r>
    <w:r w:rsidR="000A3A4D">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37E" w:rsidRDefault="000B037E">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2CA" w:rsidRDefault="00E14565">
      <w:pPr>
        <w:spacing w:line="240" w:lineRule="auto"/>
      </w:pPr>
      <w:r>
        <w:separator/>
      </w:r>
    </w:p>
  </w:footnote>
  <w:footnote w:type="continuationSeparator" w:id="0">
    <w:p w:rsidR="009112CA" w:rsidRDefault="00E1456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54A25"/>
    <w:multiLevelType w:val="multilevel"/>
    <w:tmpl w:val="7E725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DD3F3E"/>
    <w:multiLevelType w:val="multilevel"/>
    <w:tmpl w:val="E9226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0E86C12"/>
    <w:multiLevelType w:val="multilevel"/>
    <w:tmpl w:val="849A7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96675B0"/>
    <w:multiLevelType w:val="multilevel"/>
    <w:tmpl w:val="5B067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E807E73"/>
    <w:multiLevelType w:val="multilevel"/>
    <w:tmpl w:val="B9903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037E"/>
    <w:rsid w:val="000A3A4D"/>
    <w:rsid w:val="000B037E"/>
    <w:rsid w:val="009112CA"/>
    <w:rsid w:val="00E145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1456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5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1456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5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rabiesresearch.github.io/SPEEDIER/"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1057</Words>
  <Characters>6030</Characters>
  <Application>Microsoft Macintosh Word</Application>
  <DocSecurity>0</DocSecurity>
  <Lines>50</Lines>
  <Paragraphs>14</Paragraphs>
  <ScaleCrop>false</ScaleCrop>
  <Company>GU</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Hampson</cp:lastModifiedBy>
  <cp:revision>2</cp:revision>
  <dcterms:created xsi:type="dcterms:W3CDTF">2019-06-25T09:36:00Z</dcterms:created>
  <dcterms:modified xsi:type="dcterms:W3CDTF">2019-06-25T09:36:00Z</dcterms:modified>
</cp:coreProperties>
</file>