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DD55" w14:textId="77777777" w:rsidR="00BA2044" w:rsidRPr="00BA2044" w:rsidRDefault="00BA2044" w:rsidP="00BA2044">
      <w:pPr>
        <w:rPr>
          <w:b/>
          <w:bCs/>
        </w:rPr>
      </w:pPr>
      <w:r w:rsidRPr="00BA2044">
        <w:rPr>
          <w:b/>
          <w:bCs/>
        </w:rPr>
        <w:t>Engineering Conclusion</w:t>
      </w:r>
    </w:p>
    <w:p w14:paraId="489E02A2" w14:textId="77777777" w:rsidR="00BA2044" w:rsidRPr="00BA2044" w:rsidRDefault="00BA2044" w:rsidP="00BA2044">
      <w:r w:rsidRPr="00BA2044">
        <w:t>The objective of this project was to evaluate the performance of an 11/0.4 kV industrial electrical distribution system using ETAP through load flow and short-circuit analyses.</w:t>
      </w:r>
    </w:p>
    <w:p w14:paraId="70D7EB52" w14:textId="77777777" w:rsidR="00BA2044" w:rsidRPr="00BA2044" w:rsidRDefault="00BA2044" w:rsidP="00BA2044">
      <w:r w:rsidRPr="00BA2044">
        <w:t xml:space="preserve">The load flow study confirmed that the electrical system operates within acceptable limits under normal operating conditions. The 2 MVA transformer supplies a total system demand of approximately </w:t>
      </w:r>
      <w:r w:rsidRPr="00BA2044">
        <w:rPr>
          <w:b/>
          <w:bCs/>
        </w:rPr>
        <w:t>1.624 MVA</w:t>
      </w:r>
      <w:r w:rsidRPr="00BA2044">
        <w:t xml:space="preserve">, corresponding to approximately </w:t>
      </w:r>
      <w:r w:rsidRPr="00BA2044">
        <w:rPr>
          <w:b/>
          <w:bCs/>
        </w:rPr>
        <w:t>81% transformer loading</w:t>
      </w:r>
      <w:r w:rsidRPr="00BA2044">
        <w:t xml:space="preserve">, indicating that the transformer has sufficient capacity to support the connected loads while maintaining an adequate operating margin. </w:t>
      </w:r>
    </w:p>
    <w:p w14:paraId="7B00E097" w14:textId="4F145E20" w:rsidR="00BA2044" w:rsidRDefault="00BA2044" w:rsidP="00BA2044">
      <w:r w:rsidRPr="00BA2044">
        <w:t xml:space="preserve">An initial analysis identified an overload on the low-voltage feeder connecting the transformer to the main distribution bus. This issue was resolved by replacing the feeder with a </w:t>
      </w:r>
      <w:r w:rsidRPr="00BA2044">
        <w:rPr>
          <w:b/>
          <w:bCs/>
        </w:rPr>
        <w:t>3200 A busduct</w:t>
      </w:r>
      <w:r w:rsidRPr="00BA2044">
        <w:t>, eliminating the overload condition and improving the overall reliability of the distribution system.</w:t>
      </w:r>
    </w:p>
    <w:p w14:paraId="7E70D12D" w14:textId="5CED49ED" w:rsidR="00BA2044" w:rsidRDefault="00BA2044" w:rsidP="00BA2044">
      <w:r w:rsidRPr="00BA2044">
        <w:t xml:space="preserve">The voltage profile showed that the minimum operating voltage at the 400 V buses was approximately </w:t>
      </w:r>
      <w:r w:rsidRPr="00BA2044">
        <w:rPr>
          <w:b/>
          <w:bCs/>
        </w:rPr>
        <w:t>97.4%</w:t>
      </w:r>
      <w:r w:rsidRPr="00BA2044">
        <w:t xml:space="preserve"> of the nominal voltage. Although this is slightly below the preferred design target of 98%, it remains acceptable for this simplified study and is primarily attributable to the transformer impedance.</w:t>
      </w:r>
    </w:p>
    <w:p w14:paraId="060DA975" w14:textId="38BA4C2E" w:rsidR="00BA2044" w:rsidRDefault="00BA2044" w:rsidP="00BA2044">
      <w:r w:rsidRPr="00BA2044">
        <w:t xml:space="preserve">The short-circuit analysis determined a maximum three-phase fault current of approximately </w:t>
      </w:r>
      <w:r w:rsidRPr="00BA2044">
        <w:rPr>
          <w:b/>
          <w:bCs/>
        </w:rPr>
        <w:t>51.2 kA</w:t>
      </w:r>
      <w:r w:rsidRPr="00BA2044">
        <w:t xml:space="preserve"> at the 400 V bus. The study also demonstrated that the connected motors contribute additional fault current during the initial cycles of the fault, increasing the total fault duty on the low-voltage switchgear.</w:t>
      </w:r>
    </w:p>
    <w:p w14:paraId="2E82AE27" w14:textId="77777777" w:rsidR="00BA2044" w:rsidRPr="00BA2044" w:rsidRDefault="00BA2044" w:rsidP="00BA2044">
      <w:r w:rsidRPr="00BA2044">
        <w:t xml:space="preserve">Based on the calculated fault level, a </w:t>
      </w:r>
      <w:proofErr w:type="gramStart"/>
      <w:r w:rsidRPr="00BA2044">
        <w:rPr>
          <w:b/>
          <w:bCs/>
        </w:rPr>
        <w:t>65 kA</w:t>
      </w:r>
      <w:proofErr w:type="gramEnd"/>
      <w:r w:rsidRPr="00BA2044">
        <w:rPr>
          <w:b/>
          <w:bCs/>
        </w:rPr>
        <w:t xml:space="preserve"> interrupting-capacity circuit breaker</w:t>
      </w:r>
      <w:r w:rsidRPr="00BA2044">
        <w:t xml:space="preserve"> is recommended for the low-voltage main incomer to ensure adequate interrupting capability with an appropriate engineering margin.</w:t>
      </w:r>
    </w:p>
    <w:p w14:paraId="665FE994" w14:textId="77777777" w:rsidR="00BA2044" w:rsidRPr="00BA2044" w:rsidRDefault="00BA2044" w:rsidP="00BA2044">
      <w:r w:rsidRPr="00BA2044">
        <w:t>Overall, the study demonstrates the complete workflow of industrial power system analysis using ETAP, including system modeling, load flow analysis, equipment loading assessment, voltage profile evaluation, and short-circuit analysis. The final design satisfies the primary engineering requirements and provides a safe and reliable electrical distribution system for the specified industrial facility.</w:t>
      </w:r>
    </w:p>
    <w:p w14:paraId="3155F732" w14:textId="77777777" w:rsidR="00BA2044" w:rsidRDefault="00BA2044" w:rsidP="00BA2044"/>
    <w:sectPr w:rsidR="00BA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44"/>
    <w:rsid w:val="00BA2044"/>
    <w:rsid w:val="00F2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9D27"/>
  <w15:chartTrackingRefBased/>
  <w15:docId w15:val="{896831E2-A7A8-42CB-B92D-54C01244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Rabih Kamal</dc:creator>
  <cp:keywords/>
  <dc:description/>
  <cp:lastModifiedBy>Rabih Kamal</cp:lastModifiedBy>
  <cp:revision>1</cp:revision>
  <dcterms:created xsi:type="dcterms:W3CDTF">2026-07-05T17:22:00Z</dcterms:created>
  <dcterms:modified xsi:type="dcterms:W3CDTF">2026-07-05T17:24:00Z</dcterms:modified>
</cp:coreProperties>
</file>