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0048A0"/>
          <w:sz w:val="52"/>
          <w:eastAsian w:val="黑体"/>
        </w:rPr>
        <w:t>科研项目信息化管理平台</w:t>
      </w:r>
    </w:p>
    <w:p>
      <w:pPr>
        <w:jc w:val="center"/>
      </w:pPr>
      <w:r>
        <w:rPr>
          <w:rFonts w:ascii="Calibri" w:hAnsi="Calibri"/>
          <w:b/>
          <w:color w:val="0064EF"/>
          <w:sz w:val="44"/>
          <w:eastAsian w:val="黑体"/>
        </w:rPr>
        <w:t>SRPM  技术方案</w:t>
      </w:r>
    </w:p>
    <w:p>
      <w:pPr>
        <w:spacing w:before="240"/>
        <w:jc w:val="center"/>
      </w:pPr>
      <w:r>
        <w:rPr>
          <w:rFonts w:ascii="Calibri" w:hAnsi="Calibri"/>
          <w:b w:val="0"/>
          <w:color w:val="595959"/>
          <w:sz w:val="24"/>
          <w:eastAsian w:val="宋体"/>
        </w:rPr>
        <w:t>Scientific Research Project Management Platform</w:t>
      </w:r>
    </w:p>
    <w:p>
      <w:pPr>
        <w:spacing w:before="560"/>
        <w:jc w:val="center"/>
      </w:pPr>
      <w:r>
        <w:rPr>
          <w:rFonts w:ascii="Calibri" w:hAnsi="Calibri"/>
          <w:b w:val="0"/>
          <w:color w:val="0048A0"/>
          <w:sz w:val="28"/>
          <w:eastAsian w:val="楷体"/>
        </w:rPr>
        <w:t>一本账  ·  全生命周期  ·  分级管控</w:t>
      </w:r>
    </w:p>
    <w:p>
      <w:pPr>
        <w:spacing w:before="9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041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  <w:eastAsian w:val="黑体"/>
              </w:rPr>
              <w:t>文档版本</w:t>
            </w:r>
          </w:p>
        </w:tc>
        <w:tc>
          <w:tcPr>
            <w:tcW w:type="dxa" w:w="703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2"/>
                <w:eastAsian w:val="宋体"/>
              </w:rPr>
              <w:t>V1.2.0（对应迁移部署包 2026-08-27 / 现网 18095）</w:t>
            </w:r>
          </w:p>
        </w:tc>
      </w:tr>
      <w:tr>
        <w:tc>
          <w:tcPr>
            <w:tcW w:type="dxa" w:w="2041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  <w:eastAsian w:val="黑体"/>
              </w:rPr>
              <w:t>编制日期</w:t>
            </w:r>
          </w:p>
        </w:tc>
        <w:tc>
          <w:tcPr>
            <w:tcW w:type="dxa" w:w="703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2"/>
                <w:eastAsian w:val="宋体"/>
              </w:rPr>
              <w:t>2026-08-28</w:t>
            </w:r>
          </w:p>
        </w:tc>
      </w:tr>
      <w:tr>
        <w:tc>
          <w:tcPr>
            <w:tcW w:type="dxa" w:w="2041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  <w:eastAsian w:val="黑体"/>
              </w:rPr>
              <w:t>适用对象</w:t>
            </w:r>
          </w:p>
        </w:tc>
        <w:tc>
          <w:tcPr>
            <w:tcW w:type="dxa" w:w="703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2"/>
                <w:eastAsian w:val="宋体"/>
              </w:rPr>
              <w:t>平台建设、运维、验收与后续迭代</w:t>
            </w:r>
          </w:p>
        </w:tc>
      </w:tr>
      <w:tr>
        <w:tc>
          <w:tcPr>
            <w:tcW w:type="dxa" w:w="2041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  <w:eastAsian w:val="黑体"/>
              </w:rPr>
              <w:t>技术基线</w:t>
            </w:r>
          </w:p>
        </w:tc>
        <w:tc>
          <w:tcPr>
            <w:tcW w:type="dxa" w:w="703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2"/>
                <w:eastAsian w:val="宋体"/>
              </w:rPr>
              <w:t>前端 Vite + React 18 构建产物；后端 Node.js 20 + Express；SQLite WAL</w:t>
            </w:r>
          </w:p>
        </w:tc>
      </w:tr>
      <w:tr>
        <w:tc>
          <w:tcPr>
            <w:tcW w:type="dxa" w:w="2041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  <w:eastAsian w:val="黑体"/>
              </w:rPr>
              <w:t>现网位置</w:t>
            </w:r>
          </w:p>
        </w:tc>
        <w:tc>
          <w:tcPr>
            <w:tcW w:type="dxa" w:w="703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2"/>
                <w:eastAsian w:val="宋体"/>
              </w:rPr>
              <w:t>36 服务器 36.212.172.150:18095（独立容器，不覆盖原 18087）</w:t>
            </w:r>
          </w:p>
        </w:tc>
      </w:tr>
    </w:tbl>
    <w:p>
      <w:r>
        <w:br w:type="page"/>
      </w:r>
    </w:p>
    <w:p>
      <w:pPr>
        <w:spacing w:before="320" w:after="16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1  概述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1.1  编制目的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本文描述科研项目信息化管理平台（以下简称「平台」或 SRPM）的现行技术方案，口径与代码、部署包、现网实例一致。用于统一建设、运维、验收对「系统是什么、怎么构成、数据从哪来、权限怎么控、如何部署」的认识，避免口头约定与现场实现脱节。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1.2  建设背景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科研项目点多、线长、周期长，立项渠道、承担单位、经费结构、成果形态差异大。原有表单维护工具（8092）承担专项分表/总表维护，但缺少统一身份、全生命周期办理、驾驶舱决策视图与分级授权。本平台在保留 8092 台账口径的前提下，把「一本账」接到经营管理侧：项目台账、可视化驾驶舱、表单维护、审批与经费、配置中心同库协同。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1.3  建设目标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一本账：项目台账、驾驶舱、表单维护读取同一套 V19 台账行（kv 键 transition.records.v19），禁止两套库并行当真相源。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全生命周期：覆盖申报、立项备案、实施（里程碑/计划/交付物）、变更、评估检查、验收、成果转化与协作评价。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分级管控：平台身份决定登录入口与组织可见范围；项目内办理按「本项目岗位」矩阵授权；表单维护另授范围。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平滑迁入：从本机正在运行的 8092 只导出台账行合并进主库，不拷贝 8092 整库、不停 8092、不删业务卷。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可部署：Docker 单容器托管 API 与前端静态资源，数据落在独立 Docker Volume。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1.4  设计原则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实现服从现场：接口、字段、角色以现网代码为准，不以规划稿覆盖已上线行为。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读写分离意识：领导角色只读；台账来源项目只读，编辑引导至「管控闭环 → 表单维护」。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渠道差异化：立项渠道决定申报材料、审签链、评估检查项与流程节点，配置进 channels 表 JSON 字段。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字典权威：一级专业 / 二级专业以附件 1 字典 JSON 为准，级联不可自由手填编码。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最小破坏升级：禁止 docker compose down -v 与删除 platform_srpm-data（有业务数据时）。</w:t>
      </w:r>
    </w:p>
    <w:p>
      <w:pPr>
        <w:spacing w:before="320" w:after="16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2  总体架构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2.1  逻辑架构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平台采用「浏览器 + 同域 Node 服务 + SQLite 文件库」三层结构，生产环境由单一 Docker 容器同时提供静态页与 /api。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层次</w:t>
            </w:r>
          </w:p>
        </w:tc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组成</w:t>
            </w:r>
          </w:p>
        </w:tc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职责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展现层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React 18 SPA（web/dist）+ 独立 HTML 页（成员管理、表单维护、渠道字典、基本信息等，iframe 嵌入）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登录、驾驶舱、台账、项目详情、配置中心、表单维护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接入层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Express 4，统一 /api；静态资源 express.static；/form-tool 反向代理至本机 8092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会话鉴权、CORS、安全响应头、请求号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领域层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server/src/api.js 及领域模块（db、domain、台账接入、导出、专业字典、AI 抽数）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权限、项目范围过滤、审批流、经费、台账 CRUD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数据层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SQLite（srpm.db，WAL）；kv 存 V19 台账 JSON；上传文件目录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结构化业务 + 半结构化台账行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协同层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本机 Docker 容器 form-maintenance-8092（端口 8092）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原表单工具；迁移时只读导出，运行时可不改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/>
          <w:b w:val="0"/>
          <w:color w:val="595959"/>
          <w:sz w:val="21"/>
          <w:eastAsian w:val="楷体"/>
        </w:rPr>
        <w:t>表 1  逻辑分层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2.2  运行时结构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容器内进程监听 8787。主机通过 -p &lt;SRPM_PORT&gt;:8787 映射，当前 36 服务器独立实例映射 18095。数据卷挂载到 /app/server/data，库文件 srpm.db。前端构建产物位于 /app/web/dist，由 Node 直接托管，不另起 Nginx（宿主机上其他业务可能共用 Nginx，本平台不依赖）。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健康检查：GET /healthz，返回 status/service/version。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业务 API：/api/*，除 /bootstrap、/login、/cascade、/ai/status 外均需登录会话。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前端路由：无后缀路径回退 index.html；带扩展名的静态资源未命中则 404，避免大屏把 HTML 当 JS 加载。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2.3  与 8092 的关系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8092 是既有表单维护工具，容器名默认 form-maintenance-8092。平台不把 8092 的 SQLite 整库并入 srpm.db（表结构不同）。迁移脚本只读导出台账行，写入主库 kv：transition.records.v19。这是拷贝合并，不是双向实时同步；8092 后续改动需再次执行接入脚本才会进入驾驶舱/台账。运行期平台可通过 /form-tool 代理访问 8092（上游默认 http://172.17.0.1:8092），8092 故障不影响主站静态页，代理接口返回 502。</w:t>
      </w:r>
    </w:p>
    <w:p>
      <w:pPr>
        <w:spacing w:before="320" w:after="16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3  技术选型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类别</w:t>
            </w:r>
          </w:p>
        </w:tc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选型</w:t>
            </w:r>
          </w:p>
        </w:tc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说明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运行时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Node.js 20（Docker 基镜像 node:20-bookworm-slim）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容器内生产进程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Web 框架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Express 4.21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JSON 上限默认 2MB，可配 JSON_BODY_LIMIT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前端框架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React 18 + react-router（Vite 构建后的 dist）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源码构建产物已打入镜像；现场以 dist 为准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图表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ECharts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可视化驾驶舱、预研大屏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UI 口径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商飞经营管理类浅色后台（商飞蓝 #0048A0 / 主色 #0064EF）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comac-theme.css；深色仅指挥舱/预研大屏可保留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数据库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better-sqlite3 + SQLite WAL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单文件、可备份、适合内网单实例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表格/文档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exceljs、xlsx、mammoth、pdf-parse、jszip、multer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台账导出、申报材料解析、附件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认证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工号+密码；SHA-256 加盐哈希；login_sessions（token SHA-256 存库）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x-session 或 Bearer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AI 抽数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可配 Anthropic / OpenAI 兼容 / mock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环境变量或 server/ai.config.json；未配密钥则本地规则模拟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部署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Docker 镜像 srpm-platform，宿主机 Docker Volume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国内 apt/npm 镜像加速构建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/>
          <w:b w:val="0"/>
          <w:color w:val="595959"/>
          <w:sz w:val="21"/>
          <w:eastAsian w:val="楷体"/>
        </w:rPr>
        <w:t>表 2  技术栈</w:t>
      </w:r>
    </w:p>
    <w:p>
      <w:pPr>
        <w:spacing w:before="320" w:after="16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4  前端方案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4.1  应用形态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主站为单页应用，入口 web/dist/index.html，根节点 #root。配置中心「成员管理」「渠道字典」以及「表单维护」「项目基本信息」等以同域 HTML 通过 iframe 嵌入，便于独立迭代表单页而不重编整个 SPA。会话令牌写入 localStorage 键 srpm.user（值为 sessionToken 字符串），嵌入页读取同一存储。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4.2  主要页面与路由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路由/页面</w:t>
            </w:r>
          </w:p>
        </w:tc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用途</w:t>
            </w:r>
          </w:p>
        </w:tc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可见角色（概要）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/login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六位工号登录；折叠演示入口（登录后 bootstrap 不再向登录页泄密成员清单的口径以会话为准）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未登录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/cockpit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可视化驾驶舱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管理/领导/管理员等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/pre-research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预研信息管理大屏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领导、总部管理、管理员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/projects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项目台账（管理员为只读台账入口）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按角色菜单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/projects/:id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项目全生命周期详情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范围内项目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/transition-tool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表单维护（iframe：form-maintenance.html）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管理员或已授 form_access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/admin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配置中心：渠道字典、成员管理、角色权限矩阵、流程模板、审计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系统管理员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/approvals 等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审批中心、预警、协作评价、成果转化、工作台、申报、经费等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按平台身份菜单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/>
          <w:b w:val="0"/>
          <w:color w:val="595959"/>
          <w:sz w:val="21"/>
          <w:eastAsian w:val="楷体"/>
        </w:rPr>
        <w:t>表 3  前端信息架构（与角色菜单 CF 配置一致）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4.3  前端权限表现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侧栏由角色静态菜单生成，再用会话字段 canFormMaintain 过滤「表单维护」。另有 form-access-nav.js：根据 /api/session 显示或隐藏该入口。实现要求：未登录或会话暂不可用时不得永久隐藏；确认无权限才隐藏；登录成功后立即恢复。项目详情页签与概览字段始终可见（空值显示「—」），岗位矩阵只控制「能不能办理」，不控制「能不能看见」。</w:t>
      </w:r>
    </w:p>
    <w:p>
      <w:pPr>
        <w:spacing w:before="320" w:after="16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5  后端与接口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5.1  进程与中间件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关闭 x-powered-by；trust proxy 可配 TRUST_PROXY_HOPS。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CORS：未带 Origin 或命中 CORS_ALLOWED_ORIGINS 白名单才放行。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安全头：X-Content-Type-Options、X-Frame-Options=SAMEORIGIN（同域 iframe 合法）、Referrer-Policy、Permissions-Policy。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每个请求分配 x-request-id，未捕获异常返回「服务器内部错误」及 requestId。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5.2  接口分组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分组</w:t>
            </w:r>
          </w:p>
        </w:tc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代表接口</w:t>
            </w:r>
          </w:p>
        </w:tc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说明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认证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POST /login，GET /session，POST /logout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工号登录；失败计数与 15 分钟锁定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引导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GET /bootstrap，GET /cascade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单位/渠道/级联；bootstrap 对未登录限制敏感字段口径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项目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GET /projects，GET /projects/:id，导出 xlsx/csv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按角色 scope 过滤；级联+专业字典筛选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驾驶舱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GET /dashboard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KPI、经费结构（国拨/自筹/内部）、渠道层级等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成员岗位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GET/PUT /projects/:id/members，POST .../transfer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项目团队名单与转办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生命周期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baseinfo、filing、milestone、plans、deliverables、accept、assessments、changes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均校验项目岗位 perm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审批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/approvals 办理、撤回、转办、附件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步骤办理人校验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经费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/finance、/funding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核销、预算、总部拨付多级审批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表单维护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/transition-tool 及 import/export/delete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form_access 范围过滤行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配置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/admin/users，/admin/dict/channels，/rbac/duty-perms，审计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仅系统管理员写成员与矩阵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AI/附件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/ai/status，POST /uploads，extract，documents 下载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抽数可降级 mock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同步占位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/sync/status，/sync/cmos，/sync/funds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与外部系统对接预留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/>
          <w:b w:val="0"/>
          <w:color w:val="595959"/>
          <w:sz w:val="21"/>
          <w:eastAsian w:val="楷体"/>
        </w:rPr>
        <w:t>表 4  API 分组</w:t>
      </w:r>
    </w:p>
    <w:p>
      <w:pPr>
        <w:spacing w:before="320" w:after="16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6  数据方案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6.1  库文件与模式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主库文件 /app/server/data/srpm.db（可通过 SRPM_DB_FILE 改名）。journal_mode=WAL。schema 由 db.js createSchema 创建，启动时补列：password_hash、emp_no、form_access、form_scope、form_scope_keys 以及申报专业字段等。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6.2  核心表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表</w:t>
            </w:r>
          </w:p>
        </w:tc>
        <w:tc>
          <w:tcPr>
            <w:tcW w:type="dxa" w:w="4513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用途</w:t>
            </w:r>
          </w:p>
        </w:tc>
      </w:tr>
      <w:tr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units</w:t>
            </w:r>
          </w:p>
        </w:tc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承担单位与总部（kind=unit|hq）</w:t>
            </w:r>
          </w:p>
        </w:tc>
      </w:tr>
      <w:tr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channels</w:t>
            </w:r>
          </w:p>
        </w:tc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立项渠道/项目类型、流程 JSON、启用标志</w:t>
            </w:r>
          </w:p>
        </w:tc>
      </w:tr>
      <w:tr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users</w:t>
            </w:r>
          </w:p>
        </w:tc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平台账号：角色、范围、单位、表单维护授权</w:t>
            </w:r>
          </w:p>
        </w:tc>
      </w:tr>
      <w:tr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projects</w:t>
            </w:r>
          </w:p>
        </w:tc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项目主数据：编号、渠道、经费、状态、团队 JSON、专业字段</w:t>
            </w:r>
          </w:p>
        </w:tc>
      </w:tr>
      <w:tr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project_members</w:t>
            </w:r>
          </w:p>
        </w:tc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项目岗位任职（slot + 工号/姓名）</w:t>
            </w:r>
          </w:p>
        </w:tc>
      </w:tr>
      <w:tr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kv</w:t>
            </w:r>
          </w:p>
        </w:tc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通用键值；V19 台账行 JSON、岗位权限矩阵等</w:t>
            </w:r>
          </w:p>
        </w:tc>
      </w:tr>
      <w:tr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milestones / plans / funds / deliverables / packages</w:t>
            </w:r>
          </w:p>
        </w:tc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实施与成果</w:t>
            </w:r>
          </w:p>
        </w:tc>
      </w:tr>
      <w:tr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approvals / changes / documents / uploads</w:t>
            </w:r>
          </w:p>
        </w:tc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审批、变更、附件</w:t>
            </w:r>
          </w:p>
        </w:tc>
      </w:tr>
      <w:tr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funding_* / project_finance_profile / external_contracts</w:t>
            </w:r>
          </w:p>
        </w:tc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经费与外协</w:t>
            </w:r>
          </w:p>
        </w:tc>
      </w:tr>
      <w:tr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collaborators / post_evals</w:t>
            </w:r>
          </w:p>
        </w:tc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协作单位与评价</w:t>
            </w:r>
          </w:p>
        </w:tc>
      </w:tr>
      <w:tr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alerts / notification_outbox / data_quality_issues / audit</w:t>
            </w:r>
          </w:p>
        </w:tc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预警、通知、治理、审计</w:t>
            </w:r>
          </w:p>
        </w:tc>
      </w:tr>
      <w:tr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login_attempts / login_sessions</w:t>
            </w:r>
          </w:p>
        </w:tc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登录风控与会话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/>
          <w:b w:val="0"/>
          <w:color w:val="595959"/>
          <w:sz w:val="21"/>
          <w:eastAsian w:val="楷体"/>
        </w:rPr>
        <w:t>表 5  主要数据对象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6.3  台账存储口径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V19 表单台账不以独立业务表为真相源，而以 kv.key = transition.records.v19 的 JSON 数组保存。项目台账与驾驶舱从该数组投影/汇总；表单维护页对该数组做范围内增删改与 Excel 导入导出。接入 8092 前会备份旧值为 transition.records.v19.bak.&lt;时间戳&gt;。禁止把 8092 的 platform.db / form-maintenance.db 整文件覆盖 srpm.db。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6.4  字典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渠道四级级联：层级 → 来源渠道 → 司局/处室 → 项目类型，配置见 cascade 与 channels。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一级专业 / 二级专业：server/config/major1-major2.json，代码级联，导入与编辑必须落在字典内。</w:t>
      </w:r>
    </w:p>
    <w:p>
      <w:pPr>
        <w:spacing w:before="320" w:after="16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7  身份认证与权限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7.1  登录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账号为 6 位数字工号，初始密码等于工号（可重置）。密码存储格式 sha256$salt$digest。会话 token 仅哈希入库，客户端持有明文 token。连续失败触发时间窗锁定。已离岗账号不可登录，权限视为回收。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7.2  三层授权模型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平台刻意拆成三层，避免「改一个角色就把所有项目按钮关掉」或「岗位矩阵误关页签」。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层次</w:t>
            </w:r>
          </w:p>
        </w:tc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控制什么</w:t>
            </w:r>
          </w:p>
        </w:tc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不控制什么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平台身份（users.role / scope / unit_id）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登录后菜单、组织级项目可见范围、是否可进预研大屏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单个项目里的办理按钮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项目岗位（project_members + rbac.dutyPerms.v1）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本项目能否完善基本信息、销项、提报经费、发起审批等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页签与概览字段的显示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表单维护（form_access / form_scope / form_scope_keys）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能否打开表单维护及可看哪些台账行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项目详情办理；非总部科技部单位保存时强制关闭该授权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/>
          <w:b w:val="0"/>
          <w:color w:val="595959"/>
          <w:sz w:val="21"/>
          <w:eastAsian w:val="楷体"/>
        </w:rPr>
        <w:t>表 6  三层权限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7.3  平台身份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角色</w:t>
            </w:r>
          </w:p>
        </w:tc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范围典型值</w:t>
            </w:r>
          </w:p>
        </w:tc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能力概要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admin 系统管理员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hq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全库、配置中心、成员与矩阵、默认具备表单维护全部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leader 领导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hq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驾驶舱/台账只读，禁止业务写操作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mgmt 管理团队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hq 或 unit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总部看全部；单位看本单位及任职项目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chief 责任总师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chief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按任职项目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finance 财务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unit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本单位经费相关 + 任职项目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team / contact 项目团队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self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本人关联项目；联系人侧重申报与材料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/>
          <w:b w:val="0"/>
          <w:color w:val="595959"/>
          <w:sz w:val="21"/>
          <w:eastAsian w:val="楷体"/>
        </w:rPr>
        <w:t>表 7  平台角色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7.4  项目岗位与矩阵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同一人可在 A 项目任负责人、在 B 项目任联系人，办理权限随岗位变化。矩阵存 kv：rbac.dutyPerms.v1，配置中心「项目岗位权限」维护，保存后立即对全部项目生效，不改台账行。管理员在项目内视为具备全部 perm。只读/台账来源项目返回空权限图。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7.5  表单维护范围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hq：全部台账行。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unit：行内承担单位/司局等文本命中本单位名称。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channel / type：按授权渠道或项目类型关键字。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self：负责人/更新人包含本人姓名。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仅单位名称匹配「总部科技」的账号可在成员编辑中打开表单维护授权；其它单位保存时该项清零。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7.6  预置账号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部署初始化写入 12 个可登录账户（登录页不作为公开名单展示），初始密码=工号。生产环境应立即改密。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工号</w:t>
            </w:r>
          </w:p>
        </w:tc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姓名</w:t>
            </w:r>
          </w:p>
        </w:tc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角色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100001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系统管理员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系统管理员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100002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周明远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领导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100003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王建国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管理团队（总部）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100004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何雨桐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管理团队（总部）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100005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方致远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管理团队（单位）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100006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田念慈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管理团队（单位）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100007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陈铁军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责任总师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100008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蔡文渊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责任总师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100009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赵美玲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财务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100010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毕仲文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财务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100011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龚雪君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财务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100012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林晚晴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项目团队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/>
          <w:b w:val="0"/>
          <w:color w:val="595959"/>
          <w:sz w:val="21"/>
          <w:eastAsian w:val="楷体"/>
        </w:rPr>
        <w:t>表 8  预置账户</w:t>
      </w:r>
    </w:p>
    <w:p>
      <w:pPr>
        <w:spacing w:before="320" w:after="16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8  业务功能方案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8.1  项目台账与一本账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台账列表支持层级、来源渠道、司局/处室、项目类型、单位、状态、灯色、关键字及一级/二级专业过滤。经费展示统一表头口径：总经费、国拨、自筹（及商飞内部如有）。来自表单维护的行在项目侧提示到闭环入口编辑，避免双源修改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8.2  可视化驾驶舱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GET /dashboard 按当前用户可见项目汇总 KPI。筛选条件变化时，图表与卡片随同一套过滤结果变化（渠道层级、经费结构、型号转化等），避免「筛选了列表、大屏仍是全量」。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8.3  表单维护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面向正式上线前的专项分表维护、自动汇总总表、批量导入与一键导出。拆分依据为样例表 D 列「项目类型」；司局/处室仅辅助筛选，不作为 Excel 结构主键。导出使用 exceljs（成果格内分行、表头样式）。无权限返回 403。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8.4  申报与材料识读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申报表单按渠道差异化材料清单。上传建议书/申请书后，可调用 AI 抽取名称、目标、经费、周期、渠道猜测、团队与里程碑；未配置密钥时走本地规则模拟，抽取结果必须人工核对，禁止把模型输出当已立项事实。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8.5  全生命周期办理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完善基本信息、立项备案材料。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里程碑计划与销项、计划填报/办结、交付物维护。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项目/数据变更、评估检查、验收预检与申请。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外协合同登记、成果转化包进度、协作单位评价与黑名单相关能力。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8.6  审批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审批单按渠道 approve_chain 生成步骤。当前步骤办理人可同意/退回；支持撤回、再提交、转办、附件。领导不可作为写操作发起方（assertWritable）。经费拨付走总部科技、财务、管理层多级，不允许单点直拨。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8.7  经费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单位经费台账、核销、预算调整；总部经费池、额度与拨付申请。金额单位统一为万元。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8.8  预警、治理与审计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按项目节点生成红/黄灯预警。数据质量问题可标记已治理。关键配置与成员变更写入 audit 表，配置中心可查。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8.9  配置中心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渠道字典：增删改渠道/类型，同步授权键中的渠道名。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成员管理：增删改、重置密码、表单维护授权、查看项目岗位任职。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项目岗位功能矩阵：勾选即全局生效。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流程模板与审计日志。</w:t>
      </w:r>
    </w:p>
    <w:p>
      <w:pPr>
        <w:spacing w:before="320" w:after="16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9  迁移与部署方案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9.1  部署包组成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迁移部署包工作目录须同时可见：install.sh、Dockerfile、server/、web/、.env.example。镜像构建校验 init-clean.js、attachFormLedger.js、staffAccounts.js 已打入镜像；启动后再 docker cp 注入关键脚本，避免旧层缓存缺文件。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9.2  安装步骤（目标机已有 Docker 与 8092）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拷贝目录；sed 去掉 CRLF；chmod +x *.sh。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test -f .env || cp .env.example .env；按需改 SRPM_PORT、CONTAINER_NAME、DATA_VOLUME，避免与已有实例抢端口/抢卷。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sudo bash ./install.sh：建卷、构建镜像、启动容器、init-clean（单位/渠道/12 账户，无演示项目）。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sudo bash ./attach-form-ledger.sh：只读导出 8092 台账行并写入主库。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sudo bash ./verify.sh：首页、登录、项目数/驾驶舱合计/表单行数应对齐。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9.3  环境变量（.env）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变量</w:t>
            </w:r>
          </w:p>
        </w:tc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含义</w:t>
            </w:r>
          </w:p>
        </w:tc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独立实例示例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SRPM_PORT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主机端口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18095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CONTAINER_NAME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容器名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srpm-18095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DATA_VOLUME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数据卷名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platform_srpm-data-18095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FORM_CONTAINER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8092 容器名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form-maintenance-8092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APP_IMAGE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镜像标签（安装脚本环境变量）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srpm-platform:20260827-p18095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/>
          <w:b w:val="0"/>
          <w:color w:val="595959"/>
          <w:sz w:val="21"/>
          <w:eastAsian w:val="楷体"/>
        </w:rPr>
        <w:t>表 9  部署隔离参数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9.4  现网实例（36 服务器）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主机 36.212.172.150。原 18087 实例容器名 srpm-18087、卷 platform_srpm-data 仍保留（历史程序，与本包并行）。2026-08-28 按「新空闲端口」部署本包：目录 /opt/srpm-18095，端口 18095，容器 srpm-18095，卷 platform_srpm-data-18095，镜像 srpm-platform:20260827-p18095。访问 http://36.212.172.150:18095/ 。8092 保持运行未改卷。台账接入以现场行数为准。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9.5  禁止事项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docker compose down -v；docker volume rm 有数据的业务卷。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用 8092 整库文件替换 srpm.db。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停止或修改 8092 容器与数据卷（除非另行批准的专项维护）。</w:t>
      </w:r>
    </w:p>
    <w:p>
      <w:pPr>
        <w:spacing w:before="240" w:after="16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9.6  备份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接入台账前脚本在库内拷贝 srpm.db.bak-&lt;时间戳&gt;；kv 旧台账另键备份。主机 backups 目录挂进容器 /app/server/backups。停机备份可复制 Volume 内 srpm.db。</w:t>
      </w:r>
    </w:p>
    <w:p>
      <w:pPr>
        <w:spacing w:before="320" w:after="16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10  安全与运维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传输：现网为 HTTP 内网/主机映射，如需公网应在前置终结 TLS。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会话：token 哈希存储；密码加盐；登录失败锁定。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越权：接口侧 scopeProjects / requireProjectPerm / canAccessFormTool，不依赖前端隐藏。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上传：multer 落盘，提供抽取与受控下载。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日志：控制台带 requestId；业务审计进库。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资源：单机 SQLite 适合中小并发；构建需编译 better-sqlite3，磁盘需预留镜像层（约 700MB 级）。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依赖：exceljs 必须写入 package.json，否则进程在加载导出模块时崩溃重启。</w:t>
      </w:r>
    </w:p>
    <w:p>
      <w:pPr>
        <w:spacing w:before="320" w:after="16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11  质量与验收要点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登录：100001 / 100001 可入；登录页不返回全量可登录成员敏感信息给未授权场景。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台账/驾驶舱/表单维护行数与接入的 8092 导出一致（现场执行 verify.sh）。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管理员侧栏稳定显示「表单维护」；已授权管理账号登录后无需反复刷新才出现入口。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成员「表单维护」列与库内 form_access 一致；项目岗位矩阵不写进该列。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领导账号只读；单位管理员仅见本单位范围。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专业级联：选一级专业后二级只能是字典子集。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8092 在接入过程中保持 Up，数据卷未删。</w:t>
      </w:r>
    </w:p>
    <w:p>
      <w:pPr>
        <w:spacing w:before="320" w:after="16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12  约束、风险与后续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单文件库与单容器是当前边界；高可用、读写分离、统一身份（IAM/AD）不在本版本范围。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与 8092 非实时双写；两套工具并行期间以「最近一次接入」的 V19 为准，需制度上约定主维护入口。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AI 抽数默认 mock，生产启用须配置密钥与合规审查。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CMOS/经费外部同步接口为占位，对接需另立接口说明书。</w:t>
      </w:r>
    </w:p>
    <w:p>
      <w:pPr>
        <w:spacing w:after="60" w:line="336" w:lineRule="auto"/>
        <w:ind w:left="420" w:firstLine="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建议后续：公网 HTTPS、改密策略、审计导出、台账增量同步、容器健康检查接入编排。</w:t>
      </w:r>
    </w:p>
    <w:p>
      <w:pPr>
        <w:spacing w:before="320" w:after="16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13  附录  目录与脚本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路径</w:t>
            </w:r>
          </w:p>
        </w:tc>
        <w:tc>
          <w:tcPr>
            <w:tcW w:type="dxa" w:w="4513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说明</w:t>
            </w:r>
          </w:p>
        </w:tc>
      </w:tr>
      <w:tr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install.sh</w:t>
            </w:r>
          </w:p>
        </w:tc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构建镜像并启动，初始化账户</w:t>
            </w:r>
          </w:p>
        </w:tc>
      </w:tr>
      <w:tr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attach-form-ledger.sh</w:t>
            </w:r>
          </w:p>
        </w:tc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从 8092 只读接入台账</w:t>
            </w:r>
          </w:p>
        </w:tc>
      </w:tr>
      <w:tr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verify.sh / fix-login-tables.sh / stop.sh</w:t>
            </w:r>
          </w:p>
        </w:tc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验收、补登录表、停平台容器（不停 8092）</w:t>
            </w:r>
          </w:p>
        </w:tc>
      </w:tr>
      <w:tr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server/src/index.js</w:t>
            </w:r>
          </w:p>
        </w:tc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HTTP 入口</w:t>
            </w:r>
          </w:p>
        </w:tc>
      </w:tr>
      <w:tr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server/src/api.js</w:t>
            </w:r>
          </w:p>
        </w:tc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业务 API 与权限</w:t>
            </w:r>
          </w:p>
        </w:tc>
      </w:tr>
      <w:tr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server/src/db.js</w:t>
            </w:r>
          </w:p>
        </w:tc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库路径与建表</w:t>
            </w:r>
          </w:p>
        </w:tc>
      </w:tr>
      <w:tr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server/src/staffAccounts.js</w:t>
            </w:r>
          </w:p>
        </w:tc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12 账户与单位</w:t>
            </w:r>
          </w:p>
        </w:tc>
      </w:tr>
      <w:tr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server/src/attachFormLedger.js</w:t>
            </w:r>
          </w:p>
        </w:tc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写入 V19 kv、清演示项目</w:t>
            </w:r>
          </w:p>
        </w:tc>
      </w:tr>
      <w:tr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server/config/major1-major2.json</w:t>
            </w:r>
          </w:p>
        </w:tc>
        <w:tc>
          <w:tcPr>
            <w:tcW w:type="dxa" w:w="4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专业字典</w:t>
            </w:r>
          </w:p>
        </w:tc>
      </w:tr>
      <w:tr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web/dist/</w:t>
            </w:r>
          </w:p>
        </w:tc>
        <w:tc>
          <w:tcPr>
            <w:tcW w:type="dxa" w:w="451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前端产物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/>
          <w:b w:val="0"/>
          <w:color w:val="595959"/>
          <w:sz w:val="21"/>
          <w:eastAsian w:val="楷体"/>
        </w:rPr>
        <w:t>表 10  关键路径</w:t>
      </w:r>
    </w:p>
    <w:p>
      <w:pPr>
        <w:spacing w:before="360"/>
      </w:pPr>
      <w:r>
        <w:rPr>
          <w:rFonts w:ascii="Times New Roman" w:hAnsi="Times New Roman"/>
          <w:b w:val="0"/>
          <w:color w:val="595959"/>
          <w:sz w:val="22"/>
          <w:eastAsian w:val="楷体"/>
        </w:rPr>
        <w:t>本文技术口径以迁移部署包 2026-08-27 及 36 服务器 18095 实例为准。若现场改端口、卷名或镜像标签，以该实例 .env 与 docker inspect 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5959"/>
        <w:sz w:val="18"/>
        <w:eastAsian w:val="宋体"/>
      </w:rPr>
      <w:t xml:space="preserve">内部资料  ·  第 </w:t>
    </w:r>
    <w:r>
      <w:rPr>
        <w:rFonts w:ascii="Calibri" w:hAnsi="Calibri"/>
        <w:b w:val="0"/>
        <w:color w:val="595959"/>
        <w:sz w:val="18"/>
        <w:eastAsian w:val="宋体"/>
      </w:rPr>
      <w:fldChar w:fldCharType="begin"/>
      <w:instrText xml:space="preserve"> PAGE </w:instrText>
      <w:fldChar w:fldCharType="end"/>
    </w:r>
    <w:r>
      <w:rPr>
        <w:rFonts w:ascii="Calibri" w:hAnsi="Calibri"/>
        <w:b w:val="0"/>
        <w:color w:val="595959"/>
        <w:sz w:val="18"/>
        <w:eastAsian w:val="宋体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95959"/>
        <w:sz w:val="18"/>
        <w:eastAsian w:val="宋体"/>
      </w:rPr>
      <w:t>科研项目信息化管理平台  ·  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n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