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366F1"/>
          <w:sz w:val="56"/>
          <w:szCs w:val="56"/>
        </w:rPr>
        <w:t xml:space="preserve">NeuroDesk</w:t>
      </w:r>
    </w:p>
    <w:p>
      <w:pPr>
        <w:spacing w:after="240"/>
      </w:pPr>
      <w:r>
        <w:rPr>
          <w:i/>
          <w:iCs/>
          <w:color w:val="475569"/>
          <w:sz w:val="24"/>
          <w:szCs w:val="24"/>
        </w:rPr>
        <w:t xml:space="preserve">An AI-powered productivity workspace — project idea &amp; build documentation</w:t>
      </w:r>
    </w:p>
    <w:p>
      <w:pPr>
        <w:pBdr>
          <w:bottom w:val="single" w:color="E2E8F0" w:sz="6" w:space="1"/>
        </w:pBdr>
        <w:spacing w:after="120" w:before="120"/>
      </w:pPr>
    </w:p>
    <w:p>
      <w:pPr>
        <w:pStyle w:val="Heading1"/>
        <w:spacing w:after="160" w:before="360"/>
      </w:pPr>
      <w:r>
        <w:rPr>
          <w:b/>
          <w:bCs/>
          <w:color w:val="6366F1"/>
          <w:sz w:val="30"/>
          <w:szCs w:val="30"/>
        </w:rPr>
        <w:t xml:space="preserve">1. Problem Statement</w:t>
      </w:r>
    </w:p>
    <w:p>
      <w:pPr>
        <w:spacing w:after="160" w:line="300"/>
      </w:pPr>
      <w:r>
        <w:rPr>
          <w:color w:val="475569"/>
          <w:sz w:val="22"/>
          <w:szCs w:val="22"/>
        </w:rPr>
        <w:t xml:space="preserve">Students and early-career professionals juggle a scattered toolkit: a notes app for readings, a separate tracker for job applications, a whiteboard tool for planning, a chat app for quick questions, and a documents folder that talks to none of the above. Each tool is competent on its own, and none of them know what the others contain. Context gets rebuilt from scratch every time someone switches tools, and nothing anywhere connects a reading list to the resume it should eventually inform.</w:t>
      </w:r>
    </w:p>
    <w:p>
      <w:pPr>
        <w:pStyle w:val="Heading1"/>
        <w:spacing w:after="160" w:before="360"/>
      </w:pPr>
      <w:r>
        <w:rPr>
          <w:b/>
          <w:bCs/>
          <w:color w:val="6366F1"/>
          <w:sz w:val="30"/>
          <w:szCs w:val="30"/>
        </w:rPr>
        <w:t xml:space="preserve">2. The Idea</w:t>
      </w:r>
    </w:p>
    <w:p>
      <w:pPr>
        <w:spacing w:after="160" w:line="300"/>
      </w:pPr>
      <w:r>
        <w:rPr>
          <w:color w:val="475569"/>
          <w:sz w:val="22"/>
          <w:szCs w:val="22"/>
        </w:rPr>
        <w:t xml:space="preserve">NeuroDesk is one workspace, not six disconnected apps. A whiteboard, a document library, an AI chat, a study assistant, and a career coach all read from and write to the same workspace, rather than existing as separate silos with separate data. The thesis is architectural, not cosmetic — it shows up as a routing decision, not just a shared visual theme.</w:t>
      </w:r>
    </w:p>
    <w:p>
      <w:pPr>
        <w:spacing w:after="160" w:line="300"/>
      </w:pPr>
      <w:r>
        <w:rPr>
          <w:color w:val="475569"/>
          <w:sz w:val="22"/>
          <w:szCs w:val="22"/>
        </w:rPr>
        <w:t xml:space="preserve">Concretely: routes are organized as /workspace/[workspaceId]/&lt;tool&gt;, not /study, /career, /documents as independent top-level features. Every tool is a child of a workspace. A future AI module doesn't get its own page — it reads and writes into whatever workspace is already open, exactly the way every other tool does.</w:t>
      </w:r>
    </w:p>
    <w:p>
      <w:pPr>
        <w:pStyle w:val="Heading1"/>
        <w:spacing w:after="160" w:before="360"/>
      </w:pPr>
      <w:r>
        <w:rPr>
          <w:b/>
          <w:bCs/>
          <w:color w:val="6366F1"/>
          <w:sz w:val="30"/>
          <w:szCs w:val="30"/>
        </w:rPr>
        <w:t xml:space="preserve">3. Architecture</w:t>
      </w:r>
    </w:p>
    <w:p>
      <w:pPr>
        <w:spacing w:after="160" w:line="300"/>
      </w:pPr>
      <w:r>
        <w:rPr>
          <w:color w:val="475569"/>
          <w:sz w:val="22"/>
          <w:szCs w:val="22"/>
        </w:rPr>
        <w:t xml:space="preserve">The core routing structure, unchanged since Phase 1 and still true after every later task:</w:t>
      </w:r>
    </w:p>
    <w:p>
      <w:pPr>
        <w:spacing w:after="0"/>
      </w:pPr>
      <w:r>
        <w:rPr>
          <w:rFonts w:ascii="JetBrains Mono" w:cs="JetBrains Mono" w:eastAsia="JetBrains Mono" w:hAnsi="JetBrains Mono"/>
          <w:color w:val="0F172A"/>
          <w:sz w:val="18"/>
          <w:szCs w:val="18"/>
        </w:rPr>
        <w:t xml:space="preserve">/</w:t>
      </w:r>
    </w:p>
    <w:p>
      <w:pPr>
        <w:spacing w:after="0"/>
      </w:pPr>
      <w:r>
        <w:rPr>
          <w:rFonts w:ascii="JetBrains Mono" w:cs="JetBrains Mono" w:eastAsia="JetBrains Mono" w:hAnsi="JetBrains Mono"/>
          <w:color w:val="0F172A"/>
          <w:sz w:val="18"/>
          <w:szCs w:val="18"/>
        </w:rPr>
        <w:t xml:space="preserve">├── (marketing)/            landing page</w:t>
      </w:r>
    </w:p>
    <w:p>
      <w:pPr>
        <w:spacing w:after="0"/>
      </w:pPr>
      <w:r>
        <w:rPr>
          <w:rFonts w:ascii="JetBrains Mono" w:cs="JetBrains Mono" w:eastAsia="JetBrains Mono" w:hAnsi="JetBrains Mono"/>
          <w:color w:val="0F172A"/>
          <w:sz w:val="18"/>
          <w:szCs w:val="18"/>
        </w:rPr>
        <w:t xml:space="preserve">├── (auth)/                 login, signup, forgot-password</w:t>
      </w:r>
    </w:p>
    <w:p>
      <w:pPr>
        <w:spacing w:after="0"/>
      </w:pPr>
      <w:r>
        <w:rPr>
          <w:rFonts w:ascii="JetBrains Mono" w:cs="JetBrains Mono" w:eastAsia="JetBrains Mono" w:hAnsi="JetBrains Mono"/>
          <w:color w:val="0F172A"/>
          <w:sz w:val="18"/>
          <w:szCs w:val="18"/>
        </w:rPr>
        <w:t xml:space="preserve">├── dashboard/               home, favorites, history</w:t>
      </w:r>
    </w:p>
    <w:p>
      <w:pPr>
        <w:spacing w:after="0"/>
      </w:pPr>
      <w:r>
        <w:rPr>
          <w:rFonts w:ascii="JetBrains Mono" w:cs="JetBrains Mono" w:eastAsia="JetBrains Mono" w:hAnsi="JetBrains Mono"/>
          <w:color w:val="0F172A"/>
          <w:sz w:val="18"/>
          <w:szCs w:val="18"/>
        </w:rPr>
        <w:t xml:space="preserve">├── settings/</w:t>
      </w:r>
    </w:p>
    <w:p>
      <w:pPr>
        <w:spacing w:after="0"/>
      </w:pPr>
      <w:r>
        <w:rPr>
          <w:rFonts w:ascii="JetBrains Mono" w:cs="JetBrains Mono" w:eastAsia="JetBrains Mono" w:hAnsi="JetBrains Mono"/>
          <w:color w:val="0F172A"/>
          <w:sz w:val="18"/>
          <w:szCs w:val="18"/>
        </w:rPr>
        <w:t xml:space="preserve">└── workspace/[workspaceId]/</w:t>
      </w:r>
    </w:p>
    <w:p>
      <w:pPr>
        <w:spacing w:after="0"/>
      </w:pPr>
      <w:r>
        <w:rPr>
          <w:rFonts w:ascii="JetBrains Mono" w:cs="JetBrains Mono" w:eastAsia="JetBrains Mono" w:hAnsi="JetBrains Mono"/>
          <w:color w:val="0F172A"/>
          <w:sz w:val="18"/>
          <w:szCs w:val="18"/>
        </w:rPr>
        <w:t xml:space="preserve">      ├── whiteboard/        real-time canvas — Tasks 3 &amp; 4</w:t>
      </w:r>
    </w:p>
    <w:p>
      <w:pPr>
        <w:spacing w:after="0"/>
      </w:pPr>
      <w:r>
        <w:rPr>
          <w:rFonts w:ascii="JetBrains Mono" w:cs="JetBrains Mono" w:eastAsia="JetBrains Mono" w:hAnsi="JetBrains Mono"/>
          <w:color w:val="0F172A"/>
          <w:sz w:val="18"/>
          <w:szCs w:val="18"/>
        </w:rPr>
        <w:t xml:space="preserve">      ├── documents/</w:t>
      </w:r>
    </w:p>
    <w:p>
      <w:pPr>
        <w:spacing w:after="0"/>
      </w:pPr>
      <w:r>
        <w:rPr>
          <w:rFonts w:ascii="JetBrains Mono" w:cs="JetBrains Mono" w:eastAsia="JetBrains Mono" w:hAnsi="JetBrains Mono"/>
          <w:color w:val="0F172A"/>
          <w:sz w:val="18"/>
          <w:szCs w:val="18"/>
        </w:rPr>
        <w:t xml:space="preserve">      ├── ai-chat/</w:t>
      </w:r>
    </w:p>
    <w:p>
      <w:pPr>
        <w:spacing w:after="0"/>
      </w:pPr>
      <w:r>
        <w:rPr>
          <w:rFonts w:ascii="JetBrains Mono" w:cs="JetBrains Mono" w:eastAsia="JetBrains Mono" w:hAnsi="JetBrains Mono"/>
          <w:color w:val="0F172A"/>
          <w:sz w:val="18"/>
          <w:szCs w:val="18"/>
        </w:rPr>
        <w:t xml:space="preserve">      ├── study/</w:t>
      </w:r>
    </w:p>
    <w:p>
      <w:pPr>
        <w:spacing w:after="0"/>
      </w:pPr>
      <w:r>
        <w:rPr>
          <w:rFonts w:ascii="JetBrains Mono" w:cs="JetBrains Mono" w:eastAsia="JetBrains Mono" w:hAnsi="JetBrains Mono"/>
          <w:color w:val="0F172A"/>
          <w:sz w:val="18"/>
          <w:szCs w:val="18"/>
        </w:rPr>
        <w:t xml:space="preserve">      ├── career/</w:t>
      </w:r>
    </w:p>
    <w:p>
      <w:pPr>
        <w:spacing w:after="0"/>
      </w:pPr>
      <w:r>
        <w:rPr>
          <w:rFonts w:ascii="JetBrains Mono" w:cs="JetBrains Mono" w:eastAsia="JetBrains Mono" w:hAnsi="JetBrains Mono"/>
          <w:color w:val="0F172A"/>
          <w:sz w:val="18"/>
          <w:szCs w:val="18"/>
        </w:rPr>
        <w:t xml:space="preserve">      └── activity/</w:t>
      </w:r>
    </w:p>
    <w:p>
      <w:pPr>
        <w:spacing w:after="200"/>
      </w:pPr>
    </w:p>
    <w:p>
      <w:pPr>
        <w:spacing w:after="160" w:line="300"/>
      </w:pPr>
      <w:r>
        <w:rPr>
          <w:color w:val="475569"/>
          <w:sz w:val="22"/>
          <w:szCs w:val="22"/>
        </w:rPr>
        <w:t xml:space="preserve">Every later surface built in this project — the Chrome extension, the mobile app, the desktop app — follows from this same decision: each is a thin producer or thin shell around the one workspace, not a parallel feature set with its own data model.</w:t>
      </w:r>
    </w:p>
    <w:p>
      <w:pPr>
        <w:pStyle w:val="Heading1"/>
        <w:spacing w:after="160" w:before="360"/>
      </w:pPr>
      <w:r>
        <w:rPr>
          <w:b/>
          <w:bCs/>
          <w:color w:val="6366F1"/>
          <w:sz w:val="30"/>
          <w:szCs w:val="30"/>
        </w:rPr>
        <w:t xml:space="preserve">4. Tech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shd w:fill="EEF2FF" w:val="clear"/>
            <w:tcMar>
              <w:top w:type="dxa" w:w="100"/>
              <w:left w:type="dxa" w:w="120"/>
              <w:bottom w:type="dxa" w:w="100"/>
              <w:right w:type="dxa" w:w="120"/>
            </w:tcMar>
          </w:tcPr>
          <w:p>
            <w:r>
              <w:rPr>
                <w:b/>
                <w:bCs/>
                <w:color w:val="6366F1"/>
                <w:sz w:val="20"/>
                <w:szCs w:val="20"/>
              </w:rPr>
              <w:t xml:space="preserve">Layer</w:t>
            </w:r>
          </w:p>
        </w:tc>
        <w:tc>
          <w:tcPr>
            <w:tcW w:type="dxa" w:w="6800"/>
            <w:shd w:fill="EEF2FF" w:val="clear"/>
            <w:tcMar>
              <w:top w:type="dxa" w:w="100"/>
              <w:left w:type="dxa" w:w="120"/>
              <w:bottom w:type="dxa" w:w="100"/>
              <w:right w:type="dxa" w:w="120"/>
            </w:tcMar>
          </w:tcPr>
          <w:p>
            <w:r>
              <w:rPr>
                <w:b/>
                <w:bCs/>
                <w:color w:val="6366F1"/>
                <w:sz w:val="20"/>
                <w:szCs w:val="20"/>
              </w:rPr>
              <w:t xml:space="preserve">Choice</w:t>
            </w:r>
          </w:p>
        </w:tc>
      </w:tr>
      <w:tr>
        <w:tc>
          <w:tcPr>
            <w:tcW w:type="dxa" w:w="2800"/>
            <w:tcMar>
              <w:top w:type="dxa" w:w="100"/>
              <w:left w:type="dxa" w:w="120"/>
              <w:bottom w:type="dxa" w:w="100"/>
              <w:right w:type="dxa" w:w="120"/>
            </w:tcMar>
          </w:tcPr>
          <w:p>
            <w:r>
              <w:rPr>
                <w:b w:val="false"/>
                <w:bCs w:val="false"/>
                <w:color w:val="0F172A"/>
                <w:sz w:val="20"/>
                <w:szCs w:val="20"/>
              </w:rPr>
              <w:t xml:space="preserve">Framework</w:t>
            </w:r>
          </w:p>
        </w:tc>
        <w:tc>
          <w:tcPr>
            <w:tcW w:type="dxa" w:w="6800"/>
            <w:tcMar>
              <w:top w:type="dxa" w:w="100"/>
              <w:left w:type="dxa" w:w="120"/>
              <w:bottom w:type="dxa" w:w="100"/>
              <w:right w:type="dxa" w:w="120"/>
            </w:tcMar>
          </w:tcPr>
          <w:p>
            <w:r>
              <w:rPr>
                <w:b w:val="false"/>
                <w:bCs w:val="false"/>
                <w:color w:val="0F172A"/>
                <w:sz w:val="20"/>
                <w:szCs w:val="20"/>
              </w:rPr>
              <w:t xml:space="preserve">Next.js 15 (App Router), React 19, TypeScript (strict)</w:t>
            </w:r>
          </w:p>
        </w:tc>
      </w:tr>
      <w:tr>
        <w:tc>
          <w:tcPr>
            <w:tcW w:type="dxa" w:w="2800"/>
            <w:tcMar>
              <w:top w:type="dxa" w:w="100"/>
              <w:left w:type="dxa" w:w="120"/>
              <w:bottom w:type="dxa" w:w="100"/>
              <w:right w:type="dxa" w:w="120"/>
            </w:tcMar>
          </w:tcPr>
          <w:p>
            <w:r>
              <w:rPr>
                <w:b w:val="false"/>
                <w:bCs w:val="false"/>
                <w:color w:val="0F172A"/>
                <w:sz w:val="20"/>
                <w:szCs w:val="20"/>
              </w:rPr>
              <w:t xml:space="preserve">Styling / UI</w:t>
            </w:r>
          </w:p>
        </w:tc>
        <w:tc>
          <w:tcPr>
            <w:tcW w:type="dxa" w:w="6800"/>
            <w:tcMar>
              <w:top w:type="dxa" w:w="100"/>
              <w:left w:type="dxa" w:w="120"/>
              <w:bottom w:type="dxa" w:w="100"/>
              <w:right w:type="dxa" w:w="120"/>
            </w:tcMar>
          </w:tcPr>
          <w:p>
            <w:r>
              <w:rPr>
                <w:b w:val="false"/>
                <w:bCs w:val="false"/>
                <w:color w:val="0F172A"/>
                <w:sz w:val="20"/>
                <w:szCs w:val="20"/>
              </w:rPr>
              <w:t xml:space="preserve">Tailwind CSS v4, shadcn/ui, Radix UI, Lucide icons</w:t>
            </w:r>
          </w:p>
        </w:tc>
      </w:tr>
      <w:tr>
        <w:tc>
          <w:tcPr>
            <w:tcW w:type="dxa" w:w="2800"/>
            <w:tcMar>
              <w:top w:type="dxa" w:w="100"/>
              <w:left w:type="dxa" w:w="120"/>
              <w:bottom w:type="dxa" w:w="100"/>
              <w:right w:type="dxa" w:w="120"/>
            </w:tcMar>
          </w:tcPr>
          <w:p>
            <w:r>
              <w:rPr>
                <w:b w:val="false"/>
                <w:bCs w:val="false"/>
                <w:color w:val="0F172A"/>
                <w:sz w:val="20"/>
                <w:szCs w:val="20"/>
              </w:rPr>
              <w:t xml:space="preserve">Forms / validation</w:t>
            </w:r>
          </w:p>
        </w:tc>
        <w:tc>
          <w:tcPr>
            <w:tcW w:type="dxa" w:w="6800"/>
            <w:tcMar>
              <w:top w:type="dxa" w:w="100"/>
              <w:left w:type="dxa" w:w="120"/>
              <w:bottom w:type="dxa" w:w="100"/>
              <w:right w:type="dxa" w:w="120"/>
            </w:tcMar>
          </w:tcPr>
          <w:p>
            <w:r>
              <w:rPr>
                <w:b w:val="false"/>
                <w:bCs w:val="false"/>
                <w:color w:val="0F172A"/>
                <w:sz w:val="20"/>
                <w:szCs w:val="20"/>
              </w:rPr>
              <w:t xml:space="preserve">React Hook Form + Zod</w:t>
            </w:r>
          </w:p>
        </w:tc>
      </w:tr>
      <w:tr>
        <w:tc>
          <w:tcPr>
            <w:tcW w:type="dxa" w:w="2800"/>
            <w:tcMar>
              <w:top w:type="dxa" w:w="100"/>
              <w:left w:type="dxa" w:w="120"/>
              <w:bottom w:type="dxa" w:w="100"/>
              <w:right w:type="dxa" w:w="120"/>
            </w:tcMar>
          </w:tcPr>
          <w:p>
            <w:r>
              <w:rPr>
                <w:b w:val="false"/>
                <w:bCs w:val="false"/>
                <w:color w:val="0F172A"/>
                <w:sz w:val="20"/>
                <w:szCs w:val="20"/>
              </w:rPr>
              <w:t xml:space="preserve">Database</w:t>
            </w:r>
          </w:p>
        </w:tc>
        <w:tc>
          <w:tcPr>
            <w:tcW w:type="dxa" w:w="6800"/>
            <w:tcMar>
              <w:top w:type="dxa" w:w="100"/>
              <w:left w:type="dxa" w:w="120"/>
              <w:bottom w:type="dxa" w:w="100"/>
              <w:right w:type="dxa" w:w="120"/>
            </w:tcMar>
          </w:tcPr>
          <w:p>
            <w:r>
              <w:rPr>
                <w:b w:val="false"/>
                <w:bCs w:val="false"/>
                <w:color w:val="0F172A"/>
                <w:sz w:val="20"/>
                <w:szCs w:val="20"/>
              </w:rPr>
              <w:t xml:space="preserve">Prisma ORM + Supabase Postgres</w:t>
            </w:r>
          </w:p>
        </w:tc>
      </w:tr>
      <w:tr>
        <w:tc>
          <w:tcPr>
            <w:tcW w:type="dxa" w:w="2800"/>
            <w:tcMar>
              <w:top w:type="dxa" w:w="100"/>
              <w:left w:type="dxa" w:w="120"/>
              <w:bottom w:type="dxa" w:w="100"/>
              <w:right w:type="dxa" w:w="120"/>
            </w:tcMar>
          </w:tcPr>
          <w:p>
            <w:r>
              <w:rPr>
                <w:b w:val="false"/>
                <w:bCs w:val="false"/>
                <w:color w:val="0F172A"/>
                <w:sz w:val="20"/>
                <w:szCs w:val="20"/>
              </w:rPr>
              <w:t xml:space="preserve">Real-time</w:t>
            </w:r>
          </w:p>
        </w:tc>
        <w:tc>
          <w:tcPr>
            <w:tcW w:type="dxa" w:w="6800"/>
            <w:tcMar>
              <w:top w:type="dxa" w:w="100"/>
              <w:left w:type="dxa" w:w="120"/>
              <w:bottom w:type="dxa" w:w="100"/>
              <w:right w:type="dxa" w:w="120"/>
            </w:tcMar>
          </w:tcPr>
          <w:p>
            <w:r>
              <w:rPr>
                <w:b w:val="false"/>
                <w:bCs w:val="false"/>
                <w:color w:val="0F172A"/>
                <w:sz w:val="20"/>
                <w:szCs w:val="20"/>
              </w:rPr>
              <w:t xml:space="preserve">Supabase Realtime — presence + broadcast channels</w:t>
            </w:r>
          </w:p>
        </w:tc>
      </w:tr>
      <w:tr>
        <w:tc>
          <w:tcPr>
            <w:tcW w:type="dxa" w:w="2800"/>
            <w:tcMar>
              <w:top w:type="dxa" w:w="100"/>
              <w:left w:type="dxa" w:w="120"/>
              <w:bottom w:type="dxa" w:w="100"/>
              <w:right w:type="dxa" w:w="120"/>
            </w:tcMar>
          </w:tcPr>
          <w:p>
            <w:r>
              <w:rPr>
                <w:b w:val="false"/>
                <w:bCs w:val="false"/>
                <w:color w:val="0F172A"/>
                <w:sz w:val="20"/>
                <w:szCs w:val="20"/>
              </w:rPr>
              <w:t xml:space="preserve">Auth</w:t>
            </w:r>
          </w:p>
        </w:tc>
        <w:tc>
          <w:tcPr>
            <w:tcW w:type="dxa" w:w="6800"/>
            <w:tcMar>
              <w:top w:type="dxa" w:w="100"/>
              <w:left w:type="dxa" w:w="120"/>
              <w:bottom w:type="dxa" w:w="100"/>
              <w:right w:type="dxa" w:w="120"/>
            </w:tcMar>
          </w:tcPr>
          <w:p>
            <w:r>
              <w:rPr>
                <w:b w:val="false"/>
                <w:bCs w:val="false"/>
                <w:color w:val="0F172A"/>
                <w:sz w:val="20"/>
                <w:szCs w:val="20"/>
              </w:rPr>
              <w:t xml:space="preserve">JWT session cookies (jose) + bcrypt password hashing</w:t>
            </w:r>
          </w:p>
        </w:tc>
      </w:tr>
      <w:tr>
        <w:tc>
          <w:tcPr>
            <w:tcW w:type="dxa" w:w="2800"/>
            <w:tcMar>
              <w:top w:type="dxa" w:w="100"/>
              <w:left w:type="dxa" w:w="120"/>
              <w:bottom w:type="dxa" w:w="100"/>
              <w:right w:type="dxa" w:w="120"/>
            </w:tcMar>
          </w:tcPr>
          <w:p>
            <w:r>
              <w:rPr>
                <w:b w:val="false"/>
                <w:bCs w:val="false"/>
                <w:color w:val="0F172A"/>
                <w:sz w:val="20"/>
                <w:szCs w:val="20"/>
              </w:rPr>
              <w:t xml:space="preserve">Email</w:t>
            </w:r>
          </w:p>
        </w:tc>
        <w:tc>
          <w:tcPr>
            <w:tcW w:type="dxa" w:w="6800"/>
            <w:tcMar>
              <w:top w:type="dxa" w:w="100"/>
              <w:left w:type="dxa" w:w="120"/>
              <w:bottom w:type="dxa" w:w="100"/>
              <w:right w:type="dxa" w:w="120"/>
            </w:tcMar>
          </w:tcPr>
          <w:p>
            <w:r>
              <w:rPr>
                <w:b w:val="false"/>
                <w:bCs w:val="false"/>
                <w:color w:val="0F172A"/>
                <w:sz w:val="20"/>
                <w:szCs w:val="20"/>
              </w:rPr>
              <w:t xml:space="preserve">Resend</w:t>
            </w:r>
          </w:p>
        </w:tc>
      </w:tr>
      <w:tr>
        <w:tc>
          <w:tcPr>
            <w:tcW w:type="dxa" w:w="2800"/>
            <w:tcMar>
              <w:top w:type="dxa" w:w="100"/>
              <w:left w:type="dxa" w:w="120"/>
              <w:bottom w:type="dxa" w:w="100"/>
              <w:right w:type="dxa" w:w="120"/>
            </w:tcMar>
          </w:tcPr>
          <w:p>
            <w:r>
              <w:rPr>
                <w:b w:val="false"/>
                <w:bCs w:val="false"/>
                <w:color w:val="0F172A"/>
                <w:sz w:val="20"/>
                <w:szCs w:val="20"/>
              </w:rPr>
              <w:t xml:space="preserve">Extension</w:t>
            </w:r>
          </w:p>
        </w:tc>
        <w:tc>
          <w:tcPr>
            <w:tcW w:type="dxa" w:w="6800"/>
            <w:tcMar>
              <w:top w:type="dxa" w:w="100"/>
              <w:left w:type="dxa" w:w="120"/>
              <w:bottom w:type="dxa" w:w="100"/>
              <w:right w:type="dxa" w:w="120"/>
            </w:tcMar>
          </w:tcPr>
          <w:p>
            <w:r>
              <w:rPr>
                <w:b w:val="false"/>
                <w:bCs w:val="false"/>
                <w:color w:val="0F172A"/>
                <w:sz w:val="20"/>
                <w:szCs w:val="20"/>
              </w:rPr>
              <w:t xml:space="preserve">Chrome Manifest V3 — popup, background service worker, content script</w:t>
            </w:r>
          </w:p>
        </w:tc>
      </w:tr>
      <w:tr>
        <w:tc>
          <w:tcPr>
            <w:tcW w:type="dxa" w:w="2800"/>
            <w:tcMar>
              <w:top w:type="dxa" w:w="100"/>
              <w:left w:type="dxa" w:w="120"/>
              <w:bottom w:type="dxa" w:w="100"/>
              <w:right w:type="dxa" w:w="120"/>
            </w:tcMar>
          </w:tcPr>
          <w:p>
            <w:r>
              <w:rPr>
                <w:b w:val="false"/>
                <w:bCs w:val="false"/>
                <w:color w:val="0F172A"/>
                <w:sz w:val="20"/>
                <w:szCs w:val="20"/>
              </w:rPr>
              <w:t xml:space="preserve">Mobile</w:t>
            </w:r>
          </w:p>
        </w:tc>
        <w:tc>
          <w:tcPr>
            <w:tcW w:type="dxa" w:w="6800"/>
            <w:tcMar>
              <w:top w:type="dxa" w:w="100"/>
              <w:left w:type="dxa" w:w="120"/>
              <w:bottom w:type="dxa" w:w="100"/>
              <w:right w:type="dxa" w:w="120"/>
            </w:tcMar>
          </w:tcPr>
          <w:p>
            <w:r>
              <w:rPr>
                <w:b w:val="false"/>
                <w:bCs w:val="false"/>
                <w:color w:val="0F172A"/>
                <w:sz w:val="20"/>
                <w:szCs w:val="20"/>
              </w:rPr>
              <w:t xml:space="preserve">Capacitor (iOS + Android)</w:t>
            </w:r>
          </w:p>
        </w:tc>
      </w:tr>
      <w:tr>
        <w:tc>
          <w:tcPr>
            <w:tcW w:type="dxa" w:w="2800"/>
            <w:tcMar>
              <w:top w:type="dxa" w:w="100"/>
              <w:left w:type="dxa" w:w="120"/>
              <w:bottom w:type="dxa" w:w="100"/>
              <w:right w:type="dxa" w:w="120"/>
            </w:tcMar>
          </w:tcPr>
          <w:p>
            <w:r>
              <w:rPr>
                <w:b w:val="false"/>
                <w:bCs w:val="false"/>
                <w:color w:val="0F172A"/>
                <w:sz w:val="20"/>
                <w:szCs w:val="20"/>
              </w:rPr>
              <w:t xml:space="preserve">Desktop</w:t>
            </w:r>
          </w:p>
        </w:tc>
        <w:tc>
          <w:tcPr>
            <w:tcW w:type="dxa" w:w="6800"/>
            <w:tcMar>
              <w:top w:type="dxa" w:w="100"/>
              <w:left w:type="dxa" w:w="120"/>
              <w:bottom w:type="dxa" w:w="100"/>
              <w:right w:type="dxa" w:w="120"/>
            </w:tcMar>
          </w:tcPr>
          <w:p>
            <w:r>
              <w:rPr>
                <w:b w:val="false"/>
                <w:bCs w:val="false"/>
                <w:color w:val="0F172A"/>
                <w:sz w:val="20"/>
                <w:szCs w:val="20"/>
              </w:rPr>
              <w:t xml:space="preserve">Tauri v2 (Rust + native webview)</w:t>
            </w:r>
          </w:p>
        </w:tc>
      </w:tr>
      <w:tr>
        <w:tc>
          <w:tcPr>
            <w:tcW w:type="dxa" w:w="2800"/>
            <w:tcMar>
              <w:top w:type="dxa" w:w="100"/>
              <w:left w:type="dxa" w:w="120"/>
              <w:bottom w:type="dxa" w:w="100"/>
              <w:right w:type="dxa" w:w="120"/>
            </w:tcMar>
          </w:tcPr>
          <w:p>
            <w:r>
              <w:rPr>
                <w:b w:val="false"/>
                <w:bCs w:val="false"/>
                <w:color w:val="0F172A"/>
                <w:sz w:val="20"/>
                <w:szCs w:val="20"/>
              </w:rPr>
              <w:t xml:space="preserve">CI</w:t>
            </w:r>
          </w:p>
        </w:tc>
        <w:tc>
          <w:tcPr>
            <w:tcW w:type="dxa" w:w="6800"/>
            <w:tcMar>
              <w:top w:type="dxa" w:w="100"/>
              <w:left w:type="dxa" w:w="120"/>
              <w:bottom w:type="dxa" w:w="100"/>
              <w:right w:type="dxa" w:w="120"/>
            </w:tcMar>
          </w:tcPr>
          <w:p>
            <w:r>
              <w:rPr>
                <w:b w:val="false"/>
                <w:bCs w:val="false"/>
                <w:color w:val="0F172A"/>
                <w:sz w:val="20"/>
                <w:szCs w:val="20"/>
              </w:rPr>
              <w:t xml:space="preserve">GitHub Actions — typecheck, lint, build on every push</w:t>
            </w:r>
          </w:p>
        </w:tc>
      </w:tr>
    </w:tbl>
    <w:p>
      <w:pPr>
        <w:pStyle w:val="Heading1"/>
        <w:spacing w:after="160" w:before="360"/>
      </w:pPr>
      <w:r>
        <w:rPr>
          <w:b/>
          <w:bCs/>
          <w:color w:val="6366F1"/>
          <w:sz w:val="30"/>
          <w:szCs w:val="30"/>
        </w:rPr>
        <w:t xml:space="preserve">5. What Was Built, By Task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2000"/>
      </w:tblGrid>
      <w:tr>
        <w:trPr>
          <w:tblHeader/>
        </w:trPr>
        <w:tc>
          <w:tcPr>
            <w:tcW w:type="dxa" w:w="2600"/>
            <w:shd w:fill="EEF2FF" w:val="clear"/>
            <w:tcMar>
              <w:top w:type="dxa" w:w="100"/>
              <w:left w:type="dxa" w:w="120"/>
              <w:bottom w:type="dxa" w:w="100"/>
              <w:right w:type="dxa" w:w="120"/>
            </w:tcMar>
          </w:tcPr>
          <w:p>
            <w:r>
              <w:rPr>
                <w:b/>
                <w:bCs/>
                <w:color w:val="6366F1"/>
                <w:sz w:val="20"/>
                <w:szCs w:val="20"/>
              </w:rPr>
              <w:t xml:space="preserve">Task</w:t>
            </w:r>
          </w:p>
        </w:tc>
        <w:tc>
          <w:tcPr>
            <w:tcW w:type="dxa" w:w="5000"/>
            <w:shd w:fill="EEF2FF" w:val="clear"/>
            <w:tcMar>
              <w:top w:type="dxa" w:w="100"/>
              <w:left w:type="dxa" w:w="120"/>
              <w:bottom w:type="dxa" w:w="100"/>
              <w:right w:type="dxa" w:w="120"/>
            </w:tcMar>
          </w:tcPr>
          <w:p>
            <w:r>
              <w:rPr>
                <w:b/>
                <w:bCs/>
                <w:color w:val="6366F1"/>
                <w:sz w:val="20"/>
                <w:szCs w:val="20"/>
              </w:rPr>
              <w:t xml:space="preserve">Scope</w:t>
            </w:r>
          </w:p>
        </w:tc>
        <w:tc>
          <w:tcPr>
            <w:tcW w:type="dxa" w:w="2000"/>
            <w:shd w:fill="EEF2FF" w:val="clear"/>
            <w:tcMar>
              <w:top w:type="dxa" w:w="100"/>
              <w:left w:type="dxa" w:w="120"/>
              <w:bottom w:type="dxa" w:w="100"/>
              <w:right w:type="dxa" w:w="120"/>
            </w:tcMar>
          </w:tcPr>
          <w:p>
            <w:r>
              <w:rPr>
                <w:b/>
                <w:bCs/>
                <w:color w:val="6366F1"/>
                <w:sz w:val="20"/>
                <w:szCs w:val="20"/>
              </w:rPr>
              <w:t xml:space="preserve">Status</w:t>
            </w:r>
          </w:p>
        </w:tc>
      </w:tr>
      <w:tr>
        <w:tc>
          <w:tcPr>
            <w:tcW w:type="dxa" w:w="2600"/>
            <w:tcMar>
              <w:top w:type="dxa" w:w="100"/>
              <w:left w:type="dxa" w:w="120"/>
              <w:bottom w:type="dxa" w:w="100"/>
              <w:right w:type="dxa" w:w="120"/>
            </w:tcMar>
          </w:tcPr>
          <w:p>
            <w:r>
              <w:rPr>
                <w:b w:val="false"/>
                <w:bCs w:val="false"/>
                <w:color w:val="0F172A"/>
                <w:sz w:val="20"/>
                <w:szCs w:val="20"/>
              </w:rPr>
              <w:t xml:space="preserve">2 — Web app foundation</w:t>
            </w:r>
          </w:p>
        </w:tc>
        <w:tc>
          <w:tcPr>
            <w:tcW w:type="dxa" w:w="5000"/>
            <w:tcMar>
              <w:top w:type="dxa" w:w="100"/>
              <w:left w:type="dxa" w:w="120"/>
              <w:bottom w:type="dxa" w:w="100"/>
              <w:right w:type="dxa" w:w="120"/>
            </w:tcMar>
          </w:tcPr>
          <w:p>
            <w:r>
              <w:rPr>
                <w:b w:val="false"/>
                <w:bCs w:val="false"/>
                <w:color w:val="0F172A"/>
                <w:sz w:val="20"/>
                <w:szCs w:val="20"/>
              </w:rPr>
              <w:t xml:space="preserve">Auth, dashboard, workspace routing, Prisma schema, welcome email</w:t>
            </w:r>
          </w:p>
        </w:tc>
        <w:tc>
          <w:tcPr>
            <w:tcW w:type="dxa" w:w="2000"/>
            <w:tcMar>
              <w:top w:type="dxa" w:w="100"/>
              <w:left w:type="dxa" w:w="120"/>
              <w:bottom w:type="dxa" w:w="100"/>
              <w:right w:type="dxa" w:w="120"/>
            </w:tcMar>
          </w:tcPr>
          <w:p>
            <w:r>
              <w:rPr>
                <w:b w:val="false"/>
                <w:bCs w:val="false"/>
                <w:color w:val="0F172A"/>
                <w:sz w:val="20"/>
                <w:szCs w:val="20"/>
              </w:rPr>
              <w:t xml:space="preserve">Built &amp; verified</w:t>
            </w:r>
          </w:p>
        </w:tc>
      </w:tr>
      <w:tr>
        <w:tc>
          <w:tcPr>
            <w:tcW w:type="dxa" w:w="2600"/>
            <w:tcMar>
              <w:top w:type="dxa" w:w="100"/>
              <w:left w:type="dxa" w:w="120"/>
              <w:bottom w:type="dxa" w:w="100"/>
              <w:right w:type="dxa" w:w="120"/>
            </w:tcMar>
          </w:tcPr>
          <w:p>
            <w:r>
              <w:rPr>
                <w:b w:val="false"/>
                <w:bCs w:val="false"/>
                <w:color w:val="0F172A"/>
                <w:sz w:val="20"/>
                <w:szCs w:val="20"/>
              </w:rPr>
              <w:t xml:space="preserve">3 — Real-time</w:t>
            </w:r>
          </w:p>
        </w:tc>
        <w:tc>
          <w:tcPr>
            <w:tcW w:type="dxa" w:w="5000"/>
            <w:tcMar>
              <w:top w:type="dxa" w:w="100"/>
              <w:left w:type="dxa" w:w="120"/>
              <w:bottom w:type="dxa" w:w="100"/>
              <w:right w:type="dxa" w:w="120"/>
            </w:tcMar>
          </w:tcPr>
          <w:p>
            <w:r>
              <w:rPr>
                <w:b w:val="false"/>
                <w:bCs w:val="false"/>
                <w:color w:val="0F172A"/>
                <w:sz w:val="20"/>
                <w:szCs w:val="20"/>
              </w:rPr>
              <w:t xml:space="preserve">Supabase presence, live cursors, synced sticky notes, graceful demo-mode fallback</w:t>
            </w:r>
          </w:p>
        </w:tc>
        <w:tc>
          <w:tcPr>
            <w:tcW w:type="dxa" w:w="2000"/>
            <w:tcMar>
              <w:top w:type="dxa" w:w="100"/>
              <w:left w:type="dxa" w:w="120"/>
              <w:bottom w:type="dxa" w:w="100"/>
              <w:right w:type="dxa" w:w="120"/>
            </w:tcMar>
          </w:tcPr>
          <w:p>
            <w:r>
              <w:rPr>
                <w:b w:val="false"/>
                <w:bCs w:val="false"/>
                <w:color w:val="0F172A"/>
                <w:sz w:val="20"/>
                <w:szCs w:val="20"/>
              </w:rPr>
              <w:t xml:space="preserve">Built &amp; verified</w:t>
            </w:r>
          </w:p>
        </w:tc>
      </w:tr>
      <w:tr>
        <w:tc>
          <w:tcPr>
            <w:tcW w:type="dxa" w:w="2600"/>
            <w:tcMar>
              <w:top w:type="dxa" w:w="100"/>
              <w:left w:type="dxa" w:w="120"/>
              <w:bottom w:type="dxa" w:w="100"/>
              <w:right w:type="dxa" w:w="120"/>
            </w:tcMar>
          </w:tcPr>
          <w:p>
            <w:r>
              <w:rPr>
                <w:b w:val="false"/>
                <w:bCs w:val="false"/>
                <w:color w:val="0F172A"/>
                <w:sz w:val="20"/>
                <w:szCs w:val="20"/>
              </w:rPr>
              <w:t xml:space="preserve">4 — HTML Canvas</w:t>
            </w:r>
          </w:p>
        </w:tc>
        <w:tc>
          <w:tcPr>
            <w:tcW w:type="dxa" w:w="5000"/>
            <w:tcMar>
              <w:top w:type="dxa" w:w="100"/>
              <w:left w:type="dxa" w:w="120"/>
              <w:bottom w:type="dxa" w:w="100"/>
              <w:right w:type="dxa" w:w="120"/>
            </w:tcMar>
          </w:tcPr>
          <w:p>
            <w:r>
              <w:rPr>
                <w:b w:val="false"/>
                <w:bCs w:val="false"/>
                <w:color w:val="0F172A"/>
                <w:sz w:val="20"/>
                <w:szCs w:val="20"/>
              </w:rPr>
              <w:t xml:space="preserve">Real &lt;canvas&gt; layer: pen + rectangle tools, resolution-independent, synced live</w:t>
            </w:r>
          </w:p>
        </w:tc>
        <w:tc>
          <w:tcPr>
            <w:tcW w:type="dxa" w:w="2000"/>
            <w:tcMar>
              <w:top w:type="dxa" w:w="100"/>
              <w:left w:type="dxa" w:w="120"/>
              <w:bottom w:type="dxa" w:w="100"/>
              <w:right w:type="dxa" w:w="120"/>
            </w:tcMar>
          </w:tcPr>
          <w:p>
            <w:r>
              <w:rPr>
                <w:b w:val="false"/>
                <w:bCs w:val="false"/>
                <w:color w:val="0F172A"/>
                <w:sz w:val="20"/>
                <w:szCs w:val="20"/>
              </w:rPr>
              <w:t xml:space="preserve">Built &amp; verified</w:t>
            </w:r>
          </w:p>
        </w:tc>
      </w:tr>
      <w:tr>
        <w:tc>
          <w:tcPr>
            <w:tcW w:type="dxa" w:w="2600"/>
            <w:tcMar>
              <w:top w:type="dxa" w:w="100"/>
              <w:left w:type="dxa" w:w="120"/>
              <w:bottom w:type="dxa" w:w="100"/>
              <w:right w:type="dxa" w:w="120"/>
            </w:tcMar>
          </w:tcPr>
          <w:p>
            <w:r>
              <w:rPr>
                <w:b w:val="false"/>
                <w:bCs w:val="false"/>
                <w:color w:val="0F172A"/>
                <w:sz w:val="20"/>
                <w:szCs w:val="20"/>
              </w:rPr>
              <w:t xml:space="preserve">5 — Chrome extension</w:t>
            </w:r>
          </w:p>
        </w:tc>
        <w:tc>
          <w:tcPr>
            <w:tcW w:type="dxa" w:w="5000"/>
            <w:tcMar>
              <w:top w:type="dxa" w:w="100"/>
              <w:left w:type="dxa" w:w="120"/>
              <w:bottom w:type="dxa" w:w="100"/>
              <w:right w:type="dxa" w:w="120"/>
            </w:tcMar>
          </w:tcPr>
          <w:p>
            <w:r>
              <w:rPr>
                <w:b w:val="false"/>
                <w:bCs w:val="false"/>
                <w:color w:val="0F172A"/>
                <w:sz w:val="20"/>
                <w:szCs w:val="20"/>
              </w:rPr>
              <w:t xml:space="preserve">Selection/page capture → lands live on a workspace whiteboard via the app's own API</w:t>
            </w:r>
          </w:p>
        </w:tc>
        <w:tc>
          <w:tcPr>
            <w:tcW w:type="dxa" w:w="2000"/>
            <w:tcMar>
              <w:top w:type="dxa" w:w="100"/>
              <w:left w:type="dxa" w:w="120"/>
              <w:bottom w:type="dxa" w:w="100"/>
              <w:right w:type="dxa" w:w="120"/>
            </w:tcMar>
          </w:tcPr>
          <w:p>
            <w:r>
              <w:rPr>
                <w:b w:val="false"/>
                <w:bCs w:val="false"/>
                <w:color w:val="0F172A"/>
                <w:sz w:val="20"/>
                <w:szCs w:val="20"/>
              </w:rPr>
              <w:t xml:space="preserve">Built &amp; verified</w:t>
            </w:r>
          </w:p>
        </w:tc>
      </w:tr>
      <w:tr>
        <w:tc>
          <w:tcPr>
            <w:tcW w:type="dxa" w:w="2600"/>
            <w:tcMar>
              <w:top w:type="dxa" w:w="100"/>
              <w:left w:type="dxa" w:w="120"/>
              <w:bottom w:type="dxa" w:w="100"/>
              <w:right w:type="dxa" w:w="120"/>
            </w:tcMar>
          </w:tcPr>
          <w:p>
            <w:r>
              <w:rPr>
                <w:b w:val="false"/>
                <w:bCs w:val="false"/>
                <w:color w:val="0F172A"/>
                <w:sz w:val="20"/>
                <w:szCs w:val="20"/>
              </w:rPr>
              <w:t xml:space="preserve">6 — Mobile &amp; desktop</w:t>
            </w:r>
          </w:p>
        </w:tc>
        <w:tc>
          <w:tcPr>
            <w:tcW w:type="dxa" w:w="5000"/>
            <w:tcMar>
              <w:top w:type="dxa" w:w="100"/>
              <w:left w:type="dxa" w:w="120"/>
              <w:bottom w:type="dxa" w:w="100"/>
              <w:right w:type="dxa" w:w="120"/>
            </w:tcMar>
          </w:tcPr>
          <w:p>
            <w:r>
              <w:rPr>
                <w:b w:val="false"/>
                <w:bCs w:val="false"/>
                <w:color w:val="0F172A"/>
                <w:sz w:val="20"/>
                <w:szCs w:val="20"/>
              </w:rPr>
              <w:t xml:space="preserve">Capacitor (Android/iOS platforms genuinely generated) + Tauri (hand-written, needs Rust to compile)</w:t>
            </w:r>
          </w:p>
        </w:tc>
        <w:tc>
          <w:tcPr>
            <w:tcW w:type="dxa" w:w="2000"/>
            <w:tcMar>
              <w:top w:type="dxa" w:w="100"/>
              <w:left w:type="dxa" w:w="120"/>
              <w:bottom w:type="dxa" w:w="100"/>
              <w:right w:type="dxa" w:w="120"/>
            </w:tcMar>
          </w:tcPr>
          <w:p>
            <w:r>
              <w:rPr>
                <w:b w:val="false"/>
                <w:bCs w:val="false"/>
                <w:color w:val="0F172A"/>
                <w:sz w:val="20"/>
                <w:szCs w:val="20"/>
              </w:rPr>
              <w:t xml:space="preserve">Built; mobile verified end-to-end, desktop needs a Rust toolchain</w:t>
            </w:r>
          </w:p>
        </w:tc>
      </w:tr>
      <w:tr>
        <w:tc>
          <w:tcPr>
            <w:tcW w:type="dxa" w:w="2600"/>
            <w:tcMar>
              <w:top w:type="dxa" w:w="100"/>
              <w:left w:type="dxa" w:w="120"/>
              <w:bottom w:type="dxa" w:w="100"/>
              <w:right w:type="dxa" w:w="120"/>
            </w:tcMar>
          </w:tcPr>
          <w:p>
            <w:r>
              <w:rPr>
                <w:b w:val="false"/>
                <w:bCs w:val="false"/>
                <w:color w:val="0F172A"/>
                <w:sz w:val="20"/>
                <w:szCs w:val="20"/>
              </w:rPr>
              <w:t xml:space="preserve">7 — Deployment &amp; demo</w:t>
            </w:r>
          </w:p>
        </w:tc>
        <w:tc>
          <w:tcPr>
            <w:tcW w:type="dxa" w:w="5000"/>
            <w:tcMar>
              <w:top w:type="dxa" w:w="100"/>
              <w:left w:type="dxa" w:w="120"/>
              <w:bottom w:type="dxa" w:w="100"/>
              <w:right w:type="dxa" w:w="120"/>
            </w:tcMar>
          </w:tcPr>
          <w:p>
            <w:r>
              <w:rPr>
                <w:b w:val="false"/>
                <w:bCs w:val="false"/>
                <w:color w:val="0F172A"/>
                <w:sz w:val="20"/>
                <w:szCs w:val="20"/>
              </w:rPr>
              <w:t xml:space="preserve">Vercel deployment guide, CI workflow, demo script, this document</w:t>
            </w:r>
          </w:p>
        </w:tc>
        <w:tc>
          <w:tcPr>
            <w:tcW w:type="dxa" w:w="2000"/>
            <w:tcMar>
              <w:top w:type="dxa" w:w="100"/>
              <w:left w:type="dxa" w:w="120"/>
              <w:bottom w:type="dxa" w:w="100"/>
              <w:right w:type="dxa" w:w="120"/>
            </w:tcMar>
          </w:tcPr>
          <w:p>
            <w:r>
              <w:rPr>
                <w:b w:val="false"/>
                <w:bCs w:val="false"/>
                <w:color w:val="0F172A"/>
                <w:sz w:val="20"/>
                <w:szCs w:val="20"/>
              </w:rPr>
              <w:t xml:space="preserve">This document</w:t>
            </w:r>
          </w:p>
        </w:tc>
      </w:tr>
    </w:tbl>
    <w:p>
      <w:pPr>
        <w:pStyle w:val="Heading1"/>
        <w:spacing w:after="160" w:before="360"/>
      </w:pPr>
      <w:r>
        <w:rPr>
          <w:b/>
          <w:bCs/>
          <w:color w:val="6366F1"/>
          <w:sz w:val="30"/>
          <w:szCs w:val="30"/>
        </w:rPr>
        <w:t xml:space="preserve">6. Real-Time &amp; Canvas — the Technical Core</w:t>
      </w:r>
    </w:p>
    <w:p>
      <w:pPr>
        <w:spacing w:after="160" w:line="300"/>
      </w:pPr>
      <w:r>
        <w:rPr>
          <w:color w:val="475569"/>
          <w:sz w:val="22"/>
          <w:szCs w:val="22"/>
        </w:rPr>
        <w:t xml:space="preserve">A single Supabase Realtime channel per workspace (workspace:{id}) carries three kinds of events: presence sync (who's online), cursor broadcasts (live pointer position), and content broadcasts (sticky-note moves, canvas strokes, canvas shapes). The whiteboard's canvas layer stores every point as a 0-100 percentage rather than a pixel coordinate, so drawings stay correct across zoom and window resize without coordinate translation at the call site.</w:t>
      </w:r>
    </w:p>
    <w:p>
      <w:pPr>
        <w:spacing w:after="160" w:line="300"/>
      </w:pPr>
      <w:r>
        <w:rPr>
          <w:color w:val="475569"/>
          <w:sz w:val="22"/>
          <w:szCs w:val="22"/>
        </w:rPr>
        <w:t xml:space="preserve">When Supabase isn't configured — during local development, or in a live demo without a backend wired up — the same provider falls back to simulated collaborators with moving cursors, clearly labeled "Demo mode." The real-time experience is always demoable, never silently broken, and connecting real credentials swaps it for genuine multi-user sync with no code changes.</w:t>
      </w:r>
    </w:p>
    <w:p>
      <w:pPr>
        <w:pStyle w:val="Heading1"/>
        <w:spacing w:after="160" w:before="360"/>
      </w:pPr>
      <w:r>
        <w:rPr>
          <w:b/>
          <w:bCs/>
          <w:color w:val="6366F1"/>
          <w:sz w:val="30"/>
          <w:szCs w:val="30"/>
        </w:rPr>
        <w:t xml:space="preserve">7. Chrome Extension</w:t>
      </w:r>
    </w:p>
    <w:p>
      <w:pPr>
        <w:spacing w:after="160" w:line="300"/>
      </w:pPr>
      <w:r>
        <w:rPr>
          <w:color w:val="475569"/>
          <w:sz w:val="22"/>
          <w:szCs w:val="22"/>
        </w:rPr>
        <w:t xml:space="preserve">The extension authenticates by calling the app's own API with credentials: "include" — the browser attaches the existing session cookie automatically, so there's no separate extension login. A captured selection or page becomes a sticky note through the same note-add broadcast event the in-app whiteboard already listens for. The extension isn't a bolted-on feature; it's a third producer writing into the workspace that was already there.</w:t>
      </w:r>
    </w:p>
    <w:p>
      <w:pPr>
        <w:pStyle w:val="Heading1"/>
        <w:spacing w:after="160" w:before="360"/>
      </w:pPr>
      <w:r>
        <w:rPr>
          <w:b/>
          <w:bCs/>
          <w:color w:val="6366F1"/>
          <w:sz w:val="30"/>
          <w:szCs w:val="30"/>
        </w:rPr>
        <w:t xml:space="preserve">8. Mobile &amp; Desktop</w:t>
      </w:r>
    </w:p>
    <w:p>
      <w:pPr>
        <w:spacing w:after="160" w:line="300"/>
      </w:pPr>
      <w:r>
        <w:rPr>
          <w:color w:val="475569"/>
          <w:sz w:val="22"/>
          <w:szCs w:val="22"/>
        </w:rPr>
        <w:t xml:space="preserve">Both are thin native shells loading the deployed app via a remote URL, rather than a static bundle — this app has server components, cookies, and middleware, so it can't be statically exported. Because the content is remote, native plugin calls (splash screen, status bar theming, the Android back button) are triggered from inside the web app itself via a small bridge component, not from native code — a deliberate, documented architectural consequence of the "one deployed app" decision, not an oversight.</w:t>
      </w:r>
    </w:p>
    <w:p>
      <w:pPr>
        <w:pStyle w:val="Heading1"/>
        <w:spacing w:after="160" w:before="360"/>
      </w:pPr>
      <w:r>
        <w:rPr>
          <w:b/>
          <w:bCs/>
          <w:color w:val="6366F1"/>
          <w:sz w:val="30"/>
          <w:szCs w:val="30"/>
        </w:rPr>
        <w:t xml:space="preserve">9. Future Roadmap</w:t>
      </w:r>
    </w:p>
    <w:p>
      <w:pPr>
        <w:pStyle w:val="ListParagraph"/>
        <w:numPr>
          <w:ilvl w:val="0"/>
          <w:numId w:val="2"/>
        </w:numPr>
        <w:spacing w:after="80"/>
      </w:pPr>
      <w:r>
        <w:rPr>
          <w:color w:val="475569"/>
          <w:sz w:val="22"/>
          <w:szCs w:val="22"/>
        </w:rPr>
        <w:t xml:space="preserve">Persist whiteboard content (Prisma model for notes/strokes) so a workspace survives a server restart, not just a realtime session</w:t>
      </w:r>
    </w:p>
    <w:p>
      <w:pPr>
        <w:pStyle w:val="ListParagraph"/>
        <w:numPr>
          <w:ilvl w:val="0"/>
          <w:numId w:val="2"/>
        </w:numPr>
        <w:spacing w:after="80"/>
      </w:pPr>
      <w:r>
        <w:rPr>
          <w:color w:val="475569"/>
          <w:sz w:val="22"/>
          <w:szCs w:val="22"/>
        </w:rPr>
        <w:t xml:space="preserve">Wire the Study Assistant and Career Coach to a real LLM, grounded in a workspace's actual documents</w:t>
      </w:r>
    </w:p>
    <w:p>
      <w:pPr>
        <w:pStyle w:val="ListParagraph"/>
        <w:numPr>
          <w:ilvl w:val="0"/>
          <w:numId w:val="2"/>
        </w:numPr>
        <w:spacing w:after="80"/>
      </w:pPr>
      <w:r>
        <w:rPr>
          <w:color w:val="475569"/>
          <w:sz w:val="22"/>
          <w:szCs w:val="22"/>
        </w:rPr>
        <w:t xml:space="preserve">Document analyzer: real text extraction + summarization on upload, replacing the current dummy list</w:t>
      </w:r>
    </w:p>
    <w:p>
      <w:pPr>
        <w:pStyle w:val="ListParagraph"/>
        <w:numPr>
          <w:ilvl w:val="0"/>
          <w:numId w:val="2"/>
        </w:numPr>
        <w:spacing w:after="80"/>
      </w:pPr>
      <w:r>
        <w:rPr>
          <w:color w:val="475569"/>
          <w:sz w:val="22"/>
          <w:szCs w:val="22"/>
        </w:rPr>
        <w:t xml:space="preserve">Native file drag-and-drop from the desktop shell straight onto the whiteboard</w:t>
      </w:r>
    </w:p>
    <w:p>
      <w:pPr>
        <w:pStyle w:val="ListParagraph"/>
        <w:numPr>
          <w:ilvl w:val="0"/>
          <w:numId w:val="2"/>
        </w:numPr>
        <w:spacing w:after="80"/>
      </w:pPr>
      <w:r>
        <w:rPr>
          <w:color w:val="475569"/>
          <w:sz w:val="22"/>
          <w:szCs w:val="22"/>
        </w:rPr>
        <w:t xml:space="preserve">Push notifications on mobile when a collaborator adds something to a shared workspace</w:t>
      </w:r>
    </w:p>
    <w:p>
      <w:pPr>
        <w:pStyle w:val="Heading1"/>
        <w:spacing w:after="160" w:before="360"/>
      </w:pPr>
      <w:r>
        <w:rPr>
          <w:b/>
          <w:bCs/>
          <w:color w:val="6366F1"/>
          <w:sz w:val="30"/>
          <w:szCs w:val="30"/>
        </w:rPr>
        <w:t xml:space="preserve">10. Conclusion</w:t>
      </w:r>
    </w:p>
    <w:p>
      <w:pPr>
        <w:spacing w:after="160" w:line="300"/>
      </w:pPr>
      <w:r>
        <w:rPr>
          <w:color w:val="475569"/>
          <w:sz w:val="22"/>
          <w:szCs w:val="22"/>
        </w:rPr>
        <w:t xml:space="preserve">Across all seven tasks, the recurring decision was the same one: build one thing well, then make every later surface a thin, honest extension of it, rather than a parallel feature with its own rules. That's the actual deliverable of this project — not six disconnected features, but one workspace, viewed from six different places.</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2026-07-26T12:24:07.909Z</dcterms:created>
  <dcterms:modified xsi:type="dcterms:W3CDTF">2026-07-26T12:24:07.909Z</dcterms:modified>
</cp:coreProperties>
</file>

<file path=docProps/custom.xml><?xml version="1.0" encoding="utf-8"?>
<Properties xmlns="http://schemas.openxmlformats.org/officeDocument/2006/custom-properties" xmlns:vt="http://schemas.openxmlformats.org/officeDocument/2006/docPropsVTypes"/>
</file>