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4924F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  <w:lang w:val="ru-RU"/>
        </w:rPr>
        <w:t>Крепёжный</w:t>
      </w:r>
      <w:r>
        <w:rPr>
          <w:rFonts w:hint="default" w:eastAsia="Times New Roman" w:cs="Times New Roman"/>
          <w:b/>
          <w:bCs/>
          <w:color w:val="000000"/>
          <w:lang w:val="ru-RU"/>
        </w:rPr>
        <w:t xml:space="preserve">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  <w:lang w:val="ru-RU"/>
        </w:rPr>
        <w:t>Смотраев</w:t>
      </w:r>
      <w:r>
        <w:rPr>
          <w:rFonts w:hint="default" w:eastAsia="Times New Roman" w:cs="Times New Roman"/>
          <w:color w:val="000000"/>
          <w:szCs w:val="22"/>
          <w:lang w:val="ru-RU"/>
        </w:rPr>
        <w:t xml:space="preserve"> Н.А</w:t>
      </w:r>
      <w:r>
        <w:rPr>
          <w:rFonts w:eastAsia="Times New Roman" w:cs="Times New Roman"/>
          <w:color w:val="000000"/>
          <w:szCs w:val="22"/>
        </w:rPr>
        <w:t>.</w:t>
      </w:r>
    </w:p>
    <w:p w14:paraId="42045B3E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>
      <w:pPr>
        <w:ind w:firstLine="0"/>
        <w:jc w:val="center"/>
      </w:pPr>
      <w:r>
        <w:t>1 Описание САПР</w:t>
      </w:r>
    </w:p>
    <w:p w14:paraId="6E092602"/>
    <w:p w14:paraId="70041FF2">
      <w:pPr>
        <w:pStyle w:val="2"/>
      </w:pPr>
      <w:r>
        <w:t>Описание программы</w:t>
      </w:r>
    </w:p>
    <w:p w14:paraId="694A8577">
      <w:pPr>
        <w:pStyle w:val="3"/>
        <w:ind w:left="0" w:firstLine="0"/>
      </w:pPr>
    </w:p>
    <w:p w14:paraId="6AEF1E7D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>
      <w: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>
      <w:r>
        <w:t xml:space="preserve">В рамках дисциплины выбор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/>
    <w:p w14:paraId="64C7B8EA"/>
    <w:p w14:paraId="5D0DD308">
      <w:pPr>
        <w:pStyle w:val="2"/>
      </w:pPr>
      <w:r>
        <w:br w:type="page"/>
      </w:r>
      <w:r>
        <w:t xml:space="preserve">Описание </w:t>
      </w:r>
      <w:r>
        <w:rPr>
          <w:lang w:val="en-US"/>
        </w:rPr>
        <w:t>API</w:t>
      </w:r>
    </w:p>
    <w:p w14:paraId="7665B491"/>
    <w:p w14:paraId="36CD16A3">
      <w:pPr>
        <w:pStyle w:val="29"/>
      </w:pPr>
      <w:r>
        <w:rPr>
          <w:rStyle w:val="19"/>
          <w:b w:val="0"/>
          <w:bCs w:val="0"/>
          <w:color w:val="000000"/>
          <w:lang w:val="en-US"/>
        </w:rPr>
        <w:t>A</w:t>
      </w:r>
      <w:r>
        <w:rPr>
          <w:rStyle w:val="19"/>
          <w:b w:val="0"/>
          <w:bCs w:val="0"/>
          <w:color w:val="000000"/>
        </w:rPr>
        <w:t>PI</w:t>
      </w:r>
      <w:r>
        <w:rPr>
          <w:rStyle w:val="51"/>
          <w:color w:val="000000"/>
        </w:rPr>
        <w:t> </w:t>
      </w:r>
      <w:r>
        <w:t>(Application Programming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>
      <w:pPr>
        <w:pStyle w:val="3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>
      <w:pPr>
        <w:pStyle w:val="3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>
      <w:pPr>
        <w:pStyle w:val="3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>
      <w:pPr>
        <w:pStyle w:val="3"/>
        <w:numPr>
          <w:ilvl w:val="0"/>
          <w:numId w:val="2"/>
        </w:numPr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4AF7CEE4">
      <w:pPr>
        <w:pStyle w:val="3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r>
        <w:rPr>
          <w:lang w:val="en-US"/>
        </w:rPr>
        <w:t>RegAsm</w:t>
      </w:r>
      <w:r>
        <w:t>.</w:t>
      </w:r>
      <w:r>
        <w:rPr>
          <w:lang w:val="en-US"/>
        </w:rPr>
        <w:t>exe</w:t>
      </w:r>
    </w:p>
    <w:p w14:paraId="7A08E23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>
      <w:pPr>
        <w:rPr>
          <w:rFonts w:cs="Times New Roman"/>
        </w:rPr>
      </w:pPr>
    </w:p>
    <w:p w14:paraId="41DACCE4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6BED4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01F3252B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D145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08465A1D">
            <w:pPr>
              <w:widowControl w:val="0"/>
              <w:snapToGrid w:val="0"/>
              <w:ind w:firstLine="0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14:paraId="6AFE8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F9ACA5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14:paraId="404B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1A06F0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14:paraId="71CD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396887A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14:paraId="19651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77B5891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30512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27FA573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7C43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5F0698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14:paraId="01D0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D4A690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14:paraId="0C4C5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77E1C5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14:paraId="7DA9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6871A63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14:paraId="15031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A3A40F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>
      <w:pPr>
        <w:snapToGrid w:val="0"/>
        <w:rPr>
          <w:rFonts w:cs="Times New Roman"/>
        </w:rPr>
      </w:pPr>
    </w:p>
    <w:p w14:paraId="33597B58">
      <w:pPr>
        <w:snapToGrid w:val="0"/>
        <w:rPr>
          <w:rFonts w:cs="Times New Roman"/>
        </w:rPr>
      </w:pPr>
      <w:r>
        <w:rPr>
          <w:rFonts w:cs="Times New Roman"/>
        </w:rPr>
        <w:t>Таблица 1.2 – Методы интерфейса KompasObject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2139"/>
        <w:gridCol w:w="1706"/>
        <w:gridCol w:w="2694"/>
      </w:tblGrid>
      <w:tr w14:paraId="6037E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  <w:vAlign w:val="center"/>
          </w:tcPr>
          <w:p w14:paraId="0ADDA268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389A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5C99EB9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14:paraId="67B8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2EF9FE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14:paraId="06C72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8F0D73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>
      <w:pPr>
        <w:snapToGrid w:val="0"/>
        <w:rPr>
          <w:rFonts w:cs="Times New Roman"/>
        </w:rPr>
      </w:pPr>
    </w:p>
    <w:p w14:paraId="1F071D5F">
      <w:pPr>
        <w:snapToGrid w:val="0"/>
        <w:rPr>
          <w:rFonts w:cs="Times New Roman"/>
        </w:rPr>
      </w:pPr>
    </w:p>
    <w:p w14:paraId="38035F14">
      <w:pPr>
        <w:snapToGrid w:val="0"/>
        <w:rPr>
          <w:rFonts w:cs="Times New Roman"/>
        </w:rPr>
      </w:pPr>
    </w:p>
    <w:p w14:paraId="1C6AE93B">
      <w:pPr>
        <w:snapToGrid w:val="0"/>
        <w:ind w:firstLine="0"/>
        <w:rPr>
          <w:rFonts w:cs="Times New Roman"/>
        </w:rPr>
      </w:pPr>
    </w:p>
    <w:p w14:paraId="0AF6D806">
      <w:pPr>
        <w:snapToGrid w:val="0"/>
        <w:ind w:firstLine="0"/>
        <w:rPr>
          <w:rFonts w:cs="Times New Roman"/>
        </w:rPr>
      </w:pPr>
    </w:p>
    <w:p w14:paraId="3AFBBDBB">
      <w:pPr>
        <w:snapToGrid w:val="0"/>
        <w:rPr>
          <w:rFonts w:cs="Times New Roman"/>
        </w:rPr>
      </w:pPr>
    </w:p>
    <w:p w14:paraId="2155C7DD">
      <w:pPr>
        <w:snapToGrid w:val="0"/>
        <w:rPr>
          <w:rFonts w:cs="Times New Roman"/>
        </w:rPr>
      </w:pPr>
      <w:r>
        <w:rPr>
          <w:rFonts w:cs="Times New Roman"/>
        </w:rPr>
        <w:t>Таблица 1.3 – Методы интерфейса ksEntity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146D5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2E1308A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23690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E1C8D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14:paraId="13DAD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00F97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>
      <w:pPr>
        <w:snapToGrid w:val="0"/>
        <w:rPr>
          <w:rFonts w:cs="Times New Roman"/>
        </w:rPr>
      </w:pPr>
    </w:p>
    <w:p w14:paraId="4C8F4316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43596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2F0D750A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6E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BFC3ED">
            <w:pPr>
              <w:widowControl w:val="0"/>
              <w:snapToGrid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xc, yc – координаты центра; </w:t>
            </w:r>
          </w:p>
          <w:p w14:paraId="68B2E5E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rad – радиус; style – стиль линии</w:t>
            </w:r>
          </w:p>
        </w:tc>
        <w:tc>
          <w:tcPr>
            <w:tcW w:w="3013" w:type="dxa"/>
          </w:tcPr>
          <w:p w14:paraId="3229A36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>
      <w:pPr>
        <w:snapToGrid w:val="0"/>
        <w:rPr>
          <w:rFonts w:cs="Times New Roman"/>
        </w:rPr>
      </w:pPr>
    </w:p>
    <w:p w14:paraId="6B45848F">
      <w:pPr>
        <w:snapToGrid w:val="0"/>
        <w:rPr>
          <w:rFonts w:cs="Times New Roman"/>
        </w:rPr>
      </w:pPr>
      <w:r>
        <w:rPr>
          <w:rFonts w:cs="Times New Roman"/>
        </w:rPr>
        <w:t>Таблица 1.5 – Методы интерфейса ksSketchDefinition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5027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64FB5424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090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3B068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14:paraId="62A9F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0610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>
      <w:pPr>
        <w:snapToGrid w:val="0"/>
        <w:ind w:left="0" w:leftChars="0" w:firstLine="0" w:firstLineChars="0"/>
        <w:rPr>
          <w:rFonts w:cs="Times New Roman"/>
          <w:lang w:val="en-US"/>
        </w:rPr>
      </w:pPr>
    </w:p>
    <w:p w14:paraId="2C922571">
      <w:pPr>
        <w:snapToGrid w:val="0"/>
        <w:rPr>
          <w:rFonts w:cs="Times New Roman"/>
        </w:rPr>
      </w:pPr>
      <w:r>
        <w:rPr>
          <w:rFonts w:cs="Times New Roman"/>
        </w:rPr>
        <w:t>Таблица 1.6 – Методы интерфейса ksDocument3D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547EC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DB33B16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92A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282BA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Invisible – скрытый режим; typeDoc – тип документа (деталь/сборка)</w:t>
            </w:r>
          </w:p>
        </w:tc>
        <w:tc>
          <w:tcPr>
            <w:tcW w:w="3013" w:type="dxa"/>
          </w:tcPr>
          <w:p w14:paraId="79F939C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14:paraId="0B110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5486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type – тип части (pTop_Part и др.)</w:t>
            </w:r>
          </w:p>
        </w:tc>
        <w:tc>
          <w:tcPr>
            <w:tcW w:w="3013" w:type="dxa"/>
          </w:tcPr>
          <w:p w14:paraId="65766BC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>
      <w:pPr>
        <w:snapToGrid w:val="0"/>
        <w:rPr>
          <w:rFonts w:cs="Times New Roman"/>
        </w:rPr>
      </w:pPr>
    </w:p>
    <w:p w14:paraId="2647D889">
      <w:pPr>
        <w:snapToGrid w:val="0"/>
        <w:rPr>
          <w:rFonts w:cs="Times New Roman"/>
        </w:rPr>
      </w:pPr>
      <w:r>
        <w:rPr>
          <w:rFonts w:cs="Times New Roman"/>
        </w:rPr>
        <w:t>Таблица 1.7 – Методы интерфейса ksPart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2084"/>
        <w:gridCol w:w="2031"/>
        <w:gridCol w:w="2114"/>
      </w:tblGrid>
      <w:tr w14:paraId="78212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  <w:vAlign w:val="center"/>
          </w:tcPr>
          <w:p w14:paraId="2D4AD710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E4F3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29E917A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objType – тип объекта</w:t>
            </w:r>
          </w:p>
        </w:tc>
        <w:tc>
          <w:tcPr>
            <w:tcW w:w="2114" w:type="dxa"/>
          </w:tcPr>
          <w:p w14:paraId="5231748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14:paraId="62E2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4FBAE7E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objType – тип создаваемого объекта</w:t>
            </w:r>
          </w:p>
        </w:tc>
        <w:tc>
          <w:tcPr>
            <w:tcW w:w="2114" w:type="dxa"/>
          </w:tcPr>
          <w:p w14:paraId="5CF29FA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>
      <w:pPr>
        <w:snapToGrid w:val="0"/>
        <w:rPr>
          <w:rFonts w:cs="Times New Roman"/>
        </w:rPr>
      </w:pPr>
    </w:p>
    <w:p w14:paraId="5BF1D26F">
      <w:pPr>
        <w:snapToGrid w:val="0"/>
        <w:rPr>
          <w:rFonts w:cs="Times New Roman"/>
        </w:rPr>
      </w:pPr>
    </w:p>
    <w:p w14:paraId="75EEA1DF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>
      <w:pPr>
        <w:snapToGrid w:val="0"/>
        <w:rPr>
          <w:rFonts w:cs="Times New Roman"/>
        </w:rPr>
      </w:pPr>
      <w:r>
        <w:rPr>
          <w:rFonts w:cs="Times New Roman"/>
        </w:rPr>
        <w:t>Таблица 1.8 – Методы интерфейса ksBaseExtrusionDefinition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2160"/>
        <w:gridCol w:w="2160"/>
        <w:gridCol w:w="2336"/>
      </w:tblGrid>
      <w:tr w14:paraId="67E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  <w:vAlign w:val="center"/>
          </w:tcPr>
          <w:p w14:paraId="33E70B65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3ED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28F8677A">
            <w:pPr>
              <w:widowControl w:val="0"/>
              <w:snapToGrid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2336" w:type="dxa"/>
          </w:tcPr>
          <w:p w14:paraId="2A2255B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14:paraId="2D792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3FB3D22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sketch – эскиз операции</w:t>
            </w:r>
          </w:p>
        </w:tc>
        <w:tc>
          <w:tcPr>
            <w:tcW w:w="2336" w:type="dxa"/>
          </w:tcPr>
          <w:p w14:paraId="2EDB488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>
      <w:pPr>
        <w:snapToGrid w:val="0"/>
        <w:rPr>
          <w:rFonts w:cs="Times New Roman"/>
        </w:rPr>
      </w:pPr>
    </w:p>
    <w:p w14:paraId="1CCA7095">
      <w:pPr>
        <w:snapToGrid w:val="0"/>
        <w:rPr>
          <w:rFonts w:cs="Times New Roman"/>
        </w:rPr>
      </w:pPr>
      <w:r>
        <w:rPr>
          <w:rFonts w:cs="Times New Roman"/>
        </w:rPr>
        <w:t>Таблица 1.9 – Методы интерфейса ksBossRotatedDefinition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8"/>
        <w:gridCol w:w="2160"/>
        <w:gridCol w:w="2160"/>
        <w:gridCol w:w="2935"/>
      </w:tblGrid>
      <w:tr w14:paraId="4ECFA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  <w:vAlign w:val="center"/>
          </w:tcPr>
          <w:p w14:paraId="1D4DC6AB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4918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0FC94BB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sketch – эскиз профиля</w:t>
            </w:r>
          </w:p>
        </w:tc>
        <w:tc>
          <w:tcPr>
            <w:tcW w:w="2935" w:type="dxa"/>
          </w:tcPr>
          <w:p w14:paraId="29A9724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14:paraId="57B0E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F249CA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axis – ось вращения</w:t>
            </w:r>
          </w:p>
        </w:tc>
        <w:tc>
          <w:tcPr>
            <w:tcW w:w="2935" w:type="dxa"/>
          </w:tcPr>
          <w:p w14:paraId="3D00831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14:paraId="240E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977903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angle – угол вращения (в градусах)</w:t>
            </w:r>
          </w:p>
        </w:tc>
        <w:tc>
          <w:tcPr>
            <w:tcW w:w="2935" w:type="dxa"/>
          </w:tcPr>
          <w:p w14:paraId="51C8EBE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>
      <w:pPr>
        <w:snapToGrid w:val="0"/>
        <w:rPr>
          <w:rFonts w:cs="Times New Roman"/>
          <w:lang w:val="en-US"/>
        </w:rPr>
      </w:pPr>
    </w:p>
    <w:p w14:paraId="19BDF6B6">
      <w:pPr>
        <w:snapToGrid w:val="0"/>
        <w:rPr>
          <w:rFonts w:cs="Times New Roman"/>
          <w:lang w:val="en-US"/>
        </w:rPr>
      </w:pPr>
    </w:p>
    <w:p w14:paraId="67CA83B9">
      <w:pPr>
        <w:snapToGrid w:val="0"/>
        <w:rPr>
          <w:rFonts w:cs="Times New Roman"/>
          <w:lang w:val="en-US"/>
        </w:rPr>
      </w:pPr>
    </w:p>
    <w:p w14:paraId="582C1C1E">
      <w:pPr>
        <w:snapToGrid w:val="0"/>
        <w:rPr>
          <w:rFonts w:cs="Times New Roman"/>
        </w:rPr>
      </w:pPr>
      <w:r>
        <w:rPr>
          <w:rFonts w:cs="Times New Roman"/>
        </w:rPr>
        <w:t>Таблица 1.10 – Методы интерфейса ksCutExtrusionDefinition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2160"/>
        <w:gridCol w:w="2160"/>
        <w:gridCol w:w="2336"/>
      </w:tblGrid>
      <w:tr w14:paraId="0BFE4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  <w:vAlign w:val="center"/>
          </w:tcPr>
          <w:p w14:paraId="2F3F966C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C71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346051E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sketch – эскиз выреза</w:t>
            </w:r>
          </w:p>
        </w:tc>
        <w:tc>
          <w:tcPr>
            <w:tcW w:w="2336" w:type="dxa"/>
          </w:tcPr>
          <w:p w14:paraId="3B558F9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14:paraId="3248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173E30CF">
            <w:pPr>
              <w:widowControl w:val="0"/>
              <w:snapToGrid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2336" w:type="dxa"/>
          </w:tcPr>
          <w:p w14:paraId="712BA43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>
      <w:pPr>
        <w:snapToGrid w:val="0"/>
        <w:rPr>
          <w:rFonts w:cs="Times New Roman"/>
          <w:lang w:val="en-US"/>
        </w:rPr>
      </w:pPr>
    </w:p>
    <w:p w14:paraId="123E74C2">
      <w:pPr>
        <w:snapToGrid w:val="0"/>
        <w:rPr>
          <w:rFonts w:cs="Times New Roman"/>
        </w:rPr>
      </w:pPr>
      <w:r>
        <w:rPr>
          <w:rFonts w:cs="Times New Roman"/>
        </w:rPr>
        <w:t>Таблица 1.11 – Методы интерфейса ksEdgeFilletDefinition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160"/>
        <w:gridCol w:w="2160"/>
        <w:gridCol w:w="2950"/>
      </w:tblGrid>
      <w:tr w14:paraId="6DA54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  <w:vAlign w:val="center"/>
          </w:tcPr>
          <w:p w14:paraId="0111FA37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>
            <w:pPr>
              <w:widowControl w:val="0"/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6672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7FF0D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radius – радиус скругления</w:t>
            </w:r>
          </w:p>
        </w:tc>
        <w:tc>
          <w:tcPr>
            <w:tcW w:w="2950" w:type="dxa"/>
          </w:tcPr>
          <w:p w14:paraId="5988210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14:paraId="2B55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4D7BC6F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edge – ссылка на ребро модели</w:t>
            </w:r>
          </w:p>
        </w:tc>
        <w:tc>
          <w:tcPr>
            <w:tcW w:w="2950" w:type="dxa"/>
          </w:tcPr>
          <w:p w14:paraId="42E020B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14:paraId="2F2DC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DB4D1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>
      <w:pPr>
        <w:snapToGrid w:val="0"/>
        <w:rPr>
          <w:rFonts w:cs="Times New Roman"/>
        </w:rPr>
      </w:pPr>
    </w:p>
    <w:p w14:paraId="7077366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>
      <w:pPr>
        <w:pStyle w:val="2"/>
        <w:rPr>
          <w:lang w:val="en-US"/>
        </w:rPr>
      </w:pPr>
      <w:r>
        <w:t>Обзор аналогов плагина</w:t>
      </w:r>
    </w:p>
    <w:p w14:paraId="61DF3216">
      <w:pPr>
        <w:ind w:right="59" w:firstLine="0"/>
        <w:jc w:val="center"/>
      </w:pPr>
    </w:p>
    <w:p w14:paraId="4D34A8A4">
      <w:pPr>
        <w:ind w:right="59" w:firstLine="0"/>
      </w:pPr>
      <w:r>
        <w:tab/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>
      <w:pPr>
        <w:pStyle w:val="3"/>
        <w:numPr>
          <w:ilvl w:val="0"/>
          <w:numId w:val="3"/>
        </w:numPr>
        <w:ind w:left="709" w:right="59"/>
      </w:pPr>
      <w:r>
        <w:t>металлопрокат;</w:t>
      </w:r>
    </w:p>
    <w:p w14:paraId="33198E61">
      <w:pPr>
        <w:pStyle w:val="3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>
      <w:pPr>
        <w:pStyle w:val="3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>
      <w:pPr>
        <w:pStyle w:val="3"/>
        <w:numPr>
          <w:ilvl w:val="0"/>
          <w:numId w:val="3"/>
        </w:numPr>
        <w:ind w:left="709" w:right="59"/>
      </w:pPr>
      <w:r>
        <w:t>элементы гидро- и пнемвоприводов;</w:t>
      </w:r>
    </w:p>
    <w:p w14:paraId="5FD16C1B">
      <w:pPr>
        <w:pStyle w:val="3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>
      <w:pPr>
        <w:ind w:right="59" w:firstLine="0"/>
      </w:pPr>
    </w:p>
    <w:p w14:paraId="7AD3A401">
      <w:pPr>
        <w:ind w:right="59" w:firstLine="0"/>
        <w:jc w:val="center"/>
      </w:pPr>
      <w:r>
        <w:drawing>
          <wp:inline distT="0" distB="0" distL="0" distR="0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>
      <w:pPr>
        <w:ind w:right="59" w:firstLine="0"/>
        <w:jc w:val="center"/>
      </w:pPr>
    </w:p>
    <w:p w14:paraId="04CEE923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Cs w:val="22"/>
        </w:rPr>
        <w:drawing>
          <wp:inline distT="0" distB="0" distL="0" distR="0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«Fasteners»</w:t>
      </w:r>
    </w:p>
    <w:p w14:paraId="34F97A8D"/>
    <w:p w14:paraId="48CC6449">
      <w:pPr>
        <w:pStyle w:val="2"/>
        <w:numPr>
          <w:ilvl w:val="0"/>
          <w:numId w:val="1"/>
        </w:numPr>
      </w:pPr>
      <w:r>
        <w:br w:type="page"/>
      </w:r>
      <w:r>
        <w:t>Описание предмета проектирования</w:t>
      </w:r>
    </w:p>
    <w:p w14:paraId="26B4B3CE">
      <w:pPr>
        <w:pStyle w:val="2"/>
        <w:numPr>
          <w:ilvl w:val="0"/>
          <w:numId w:val="0"/>
        </w:numPr>
        <w:jc w:val="both"/>
      </w:pPr>
    </w:p>
    <w:p w14:paraId="67B4EC3F">
      <w:pPr>
        <w:pStyle w:val="29"/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>
      <w:pPr>
        <w:pStyle w:val="29"/>
      </w:pPr>
      <w:r>
        <w:t>Изменяемые параметры (из ТЗ):</w:t>
      </w:r>
    </w:p>
    <w:p w14:paraId="481DF9E6">
      <w:pPr>
        <w:numPr>
          <w:ilvl w:val="0"/>
          <w:numId w:val="4"/>
        </w:numPr>
        <w:ind w:left="1417" w:hanging="425"/>
      </w:pPr>
      <w:r>
        <w:t>Длина бруска L (50 — 500 мм);</w:t>
      </w:r>
    </w:p>
    <w:p w14:paraId="2873B17E">
      <w:pPr>
        <w:numPr>
          <w:ilvl w:val="0"/>
          <w:numId w:val="4"/>
        </w:numPr>
        <w:ind w:left="1417" w:hanging="425"/>
      </w:pPr>
      <w:r>
        <w:t>Ширина бруска W (20 — 100 мм)</w:t>
      </w:r>
      <w:r>
        <w:rPr>
          <w:lang w:val="en-US"/>
        </w:rPr>
        <w:t>;</w:t>
      </w:r>
    </w:p>
    <w:p w14:paraId="5D3EBD43">
      <w:pPr>
        <w:numPr>
          <w:ilvl w:val="0"/>
          <w:numId w:val="4"/>
        </w:numPr>
        <w:ind w:left="1417" w:hanging="425"/>
      </w:pPr>
      <w:r>
        <w:t>Толщина бруска T (10 — 50 мм);</w:t>
      </w:r>
    </w:p>
    <w:p w14:paraId="39F7DF95">
      <w:pPr>
        <w:numPr>
          <w:ilvl w:val="0"/>
          <w:numId w:val="4"/>
        </w:numPr>
        <w:ind w:left="1417" w:hanging="425"/>
      </w:pPr>
      <w:r>
        <w:t>Диаметр отверстия D_hole (5 — 30 мм);</w:t>
      </w:r>
    </w:p>
    <w:p w14:paraId="650DEC3E">
      <w:pPr>
        <w:numPr>
          <w:ilvl w:val="0"/>
          <w:numId w:val="4"/>
        </w:numPr>
        <w:ind w:left="1417" w:hanging="425"/>
      </w:pPr>
      <w:r>
        <w:t>Ширина паза W_groove (5 — 25 мм)</w:t>
      </w:r>
      <w:r>
        <w:rPr>
          <w:rFonts w:hint="default"/>
          <w:lang w:val="en-US"/>
        </w:rPr>
        <w:t>;</w:t>
      </w:r>
    </w:p>
    <w:p w14:paraId="429AFC13">
      <w:pPr>
        <w:numPr>
          <w:ilvl w:val="0"/>
          <w:numId w:val="4"/>
        </w:numPr>
        <w:ind w:left="1417" w:hanging="425"/>
      </w:pPr>
      <w:r>
        <w:rPr>
          <w:rFonts w:hint="default"/>
          <w:lang w:val="ru-RU"/>
        </w:rPr>
        <w:t xml:space="preserve">Глубина паза </w:t>
      </w:r>
      <w:r>
        <w:rPr>
          <w:rFonts w:hint="default"/>
          <w:lang w:val="en-US"/>
        </w:rPr>
        <w:t>D_groowe</w:t>
      </w:r>
      <w:r>
        <w:rPr>
          <w:rFonts w:hint="default"/>
          <w:lang w:val="ru-RU"/>
        </w:rPr>
        <w:t xml:space="preserve"> (</w:t>
      </w:r>
      <w:r>
        <w:rPr>
          <w:rFonts w:hint="default" w:cs="Times New Roman"/>
          <w:lang w:val="en-US"/>
        </w:rPr>
        <w:t>5</w:t>
      </w:r>
      <w:r>
        <w:rPr>
          <w:rFonts w:hint="default" w:cs="Times New Roman"/>
          <w:lang w:val="ru-RU"/>
        </w:rPr>
        <w:t xml:space="preserve"> </w:t>
      </w:r>
      <w:r>
        <w:t>—</w:t>
      </w:r>
      <w:r>
        <w:rPr>
          <w:rFonts w:hint="default"/>
          <w:lang w:val="ru-RU"/>
        </w:rPr>
        <w:t xml:space="preserve"> </w:t>
      </w:r>
      <w:r>
        <w:rPr>
          <w:rFonts w:hint="default" w:cs="Times New Roman"/>
          <w:lang w:val="en-US"/>
        </w:rPr>
        <w:t>20</w:t>
      </w:r>
      <w:r>
        <w:rPr>
          <w:rFonts w:hint="default" w:cs="Times New Roman"/>
          <w:lang w:val="ru-RU"/>
        </w:rPr>
        <w:t xml:space="preserve"> мм).</w:t>
      </w:r>
    </w:p>
    <w:p w14:paraId="1DF4DA3F">
      <w:pPr>
        <w:pStyle w:val="29"/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7DF1">
      <w:pPr>
        <w:pStyle w:val="29"/>
      </w:pPr>
      <w:r>
        <w:t xml:space="preserve">Рисунок 2.1 – Параметризованная модель блина с обозначением размеров (L, W, T, D_hole, W_groove, </w:t>
      </w:r>
      <w:r>
        <w:rPr>
          <w:rFonts w:hint="default"/>
          <w:lang w:val="en-US"/>
        </w:rPr>
        <w:t>D_groowe</w:t>
      </w:r>
      <w:r>
        <w:t>).</w:t>
      </w:r>
    </w:p>
    <w:p w14:paraId="2789C162">
      <w:pPr>
        <w:pStyle w:val="29"/>
      </w:pPr>
    </w:p>
    <w:p w14:paraId="6ACC956E">
      <w:pPr>
        <w:pStyle w:val="2"/>
        <w:numPr>
          <w:ilvl w:val="0"/>
          <w:numId w:val="1"/>
        </w:numPr>
      </w:pPr>
      <w:r>
        <w:t>Проект системы</w:t>
      </w:r>
    </w:p>
    <w:p w14:paraId="11943EB0"/>
    <w:p w14:paraId="5DBAE14E">
      <w:pPr>
        <w:pStyle w:val="2"/>
      </w:pPr>
      <w:r>
        <w:t>UML‑диаграмма классов</w:t>
      </w:r>
    </w:p>
    <w:p w14:paraId="465C8867"/>
    <w:p w14:paraId="47808A0C">
      <w:pPr>
        <w:rPr>
          <w:rFonts w:hint="default"/>
          <w:lang w:val="en-US"/>
        </w:rPr>
      </w:pPr>
      <w:r>
        <w:t>UML –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>
      <w:pPr>
        <w:ind w:firstLine="0"/>
        <w:jc w:val="center"/>
      </w:pPr>
      <w:r>
        <w:drawing>
          <wp:inline distT="0" distB="0" distL="114300" distR="114300">
            <wp:extent cx="5574030" cy="6583045"/>
            <wp:effectExtent l="0" t="0" r="0" b="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rcRect l="6027" r="5055"/>
                    <a:stretch>
                      <a:fillRect/>
                    </a:stretch>
                  </pic:blipFill>
                  <pic:spPr>
                    <a:xfrm>
                      <a:off x="0" y="0"/>
                      <a:ext cx="5574030" cy="658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17C0">
      <w:r>
        <w:t>Рисунок 3.1 – UML‑диаграмма классов плагина «</w:t>
      </w:r>
      <w:r>
        <w:rPr>
          <w:lang w:val="en-US"/>
        </w:rPr>
        <w:t>Крепёжный брус</w:t>
      </w:r>
      <w:r>
        <w:t xml:space="preserve">». </w:t>
      </w:r>
    </w:p>
    <w:p w14:paraId="29824F43">
      <w:pPr>
        <w:rPr>
          <w:rFonts w:cs="Times New Roman"/>
        </w:rPr>
      </w:pPr>
      <w:r>
        <w:rPr>
          <w:rFonts w:cs="Times New Roman"/>
        </w:rPr>
        <w:t>Таблица 3.3 – Свойства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402"/>
        <w:gridCol w:w="4182"/>
      </w:tblGrid>
      <w:tr w14:paraId="2C900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vAlign w:val="center"/>
          </w:tcPr>
          <w:p w14:paraId="07277FF4">
            <w:pPr>
              <w:widowControl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402" w:type="dxa"/>
            <w:vAlign w:val="center"/>
          </w:tcPr>
          <w:p w14:paraId="1164797A">
            <w:pPr>
              <w:widowControl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4182" w:type="dxa"/>
            <w:vAlign w:val="center"/>
          </w:tcPr>
          <w:p w14:paraId="5694FBE2">
            <w:pPr>
              <w:widowControl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7DB6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B7570DE">
            <w:pPr>
              <w:widowControl w:val="0"/>
              <w:ind w:firstLine="0"/>
              <w:rPr>
                <w:rFonts w:cs="Times New Roman"/>
              </w:rPr>
            </w:pPr>
            <w:r>
              <w:t>L</w:t>
            </w:r>
          </w:p>
        </w:tc>
        <w:tc>
          <w:tcPr>
            <w:tcW w:w="2402" w:type="dxa"/>
          </w:tcPr>
          <w:p w14:paraId="5377AD9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4182" w:type="dxa"/>
          </w:tcPr>
          <w:p w14:paraId="314B7BD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hint="default" w:cs="Times New Roman"/>
                <w:lang w:val="ru-RU"/>
              </w:rPr>
              <w:t>Длинна бруса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50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1</w:t>
            </w:r>
            <w:r>
              <w:rPr>
                <w:rFonts w:cs="Times New Roman"/>
              </w:rPr>
              <w:t>00 мм).</w:t>
            </w:r>
          </w:p>
        </w:tc>
      </w:tr>
      <w:tr w14:paraId="7CA73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5FF6306">
            <w:pPr>
              <w:widowControl w:val="0"/>
              <w:ind w:firstLine="0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W</w:t>
            </w:r>
          </w:p>
        </w:tc>
        <w:tc>
          <w:tcPr>
            <w:tcW w:w="2402" w:type="dxa"/>
          </w:tcPr>
          <w:p w14:paraId="6186DAC2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4182" w:type="dxa"/>
          </w:tcPr>
          <w:p w14:paraId="0D832EC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Ширина</w:t>
            </w:r>
            <w:r>
              <w:rPr>
                <w:rFonts w:hint="default" w:cs="Times New Roman"/>
                <w:lang w:val="ru-RU"/>
              </w:rPr>
              <w:t xml:space="preserve"> бруска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20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100</w:t>
            </w:r>
            <w:r>
              <w:rPr>
                <w:rFonts w:cs="Times New Roman"/>
              </w:rPr>
              <w:t xml:space="preserve"> мм).</w:t>
            </w:r>
          </w:p>
        </w:tc>
      </w:tr>
      <w:tr w14:paraId="7C38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71B276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hint="default" w:cs="Times New Roman"/>
                <w:lang w:val="en-US"/>
              </w:rPr>
              <w:t>T</w:t>
            </w:r>
          </w:p>
        </w:tc>
        <w:tc>
          <w:tcPr>
            <w:tcW w:w="2402" w:type="dxa"/>
          </w:tcPr>
          <w:p w14:paraId="27C407D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4182" w:type="dxa"/>
          </w:tcPr>
          <w:p w14:paraId="266E9AE1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Толщина</w:t>
            </w:r>
            <w:r>
              <w:rPr>
                <w:rFonts w:hint="default" w:cs="Times New Roman"/>
                <w:lang w:val="ru-RU"/>
              </w:rPr>
              <w:t xml:space="preserve"> бруска (10-50 мм)</w:t>
            </w:r>
            <w:r>
              <w:rPr>
                <w:rFonts w:cs="Times New Roman"/>
              </w:rPr>
              <w:t>.</w:t>
            </w:r>
          </w:p>
        </w:tc>
      </w:tr>
      <w:tr w14:paraId="0057B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B794057">
            <w:pPr>
              <w:widowControl w:val="0"/>
              <w:ind w:firstLine="0"/>
              <w:rPr>
                <w:rFonts w:cs="Times New Roman"/>
              </w:rPr>
            </w:pPr>
            <w:r>
              <w:t>D_hole</w:t>
            </w:r>
          </w:p>
        </w:tc>
        <w:tc>
          <w:tcPr>
            <w:tcW w:w="2402" w:type="dxa"/>
          </w:tcPr>
          <w:p w14:paraId="15A61B81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4182" w:type="dxa"/>
          </w:tcPr>
          <w:p w14:paraId="2079EBCC">
            <w:pPr>
              <w:widowControl w:val="0"/>
              <w:ind w:firstLine="0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</w:t>
            </w:r>
            <w:r>
              <w:rPr>
                <w:rFonts w:hint="default" w:cs="Times New Roman"/>
                <w:lang w:val="ru-RU"/>
              </w:rPr>
              <w:t xml:space="preserve"> отверстия (5-30 мм, </w:t>
            </w:r>
            <w:r>
              <w:rPr>
                <w:rFonts w:hint="default" w:cs="Times New Roman"/>
                <w:lang w:val="en-US"/>
              </w:rPr>
              <w:t>D_hole &lt; 0.8*W</w:t>
            </w:r>
            <w:r>
              <w:rPr>
                <w:rFonts w:hint="default" w:cs="Times New Roman"/>
                <w:lang w:val="ru-RU"/>
              </w:rPr>
              <w:t>).</w:t>
            </w:r>
          </w:p>
        </w:tc>
      </w:tr>
      <w:tr w14:paraId="13A37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F79C755">
            <w:pPr>
              <w:widowControl w:val="0"/>
              <w:ind w:firstLine="0"/>
              <w:rPr>
                <w:rFonts w:cs="Times New Roman"/>
              </w:rPr>
            </w:pPr>
            <w:r>
              <w:t>W_groove</w:t>
            </w:r>
          </w:p>
        </w:tc>
        <w:tc>
          <w:tcPr>
            <w:tcW w:w="2402" w:type="dxa"/>
          </w:tcPr>
          <w:p w14:paraId="3DE0EFA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4182" w:type="dxa"/>
          </w:tcPr>
          <w:p w14:paraId="7956D7D8">
            <w:pPr>
              <w:widowControl w:val="0"/>
              <w:ind w:firstLine="0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>5-2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hint="default" w:cs="Times New Roman"/>
                <w:lang w:val="en-US"/>
              </w:rPr>
              <w:t xml:space="preserve">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t>W_groove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>T</w:t>
            </w:r>
            <w:r>
              <w:rPr>
                <w:rFonts w:cs="Times New Roman"/>
              </w:rPr>
              <w:t>).</w:t>
            </w:r>
          </w:p>
        </w:tc>
      </w:tr>
      <w:tr w14:paraId="573CD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2DF96D">
            <w:pPr>
              <w:widowControl w:val="0"/>
              <w:ind w:firstLine="0"/>
            </w:pPr>
            <w:r>
              <w:rPr>
                <w:rFonts w:hint="default"/>
                <w:lang w:val="en-US"/>
              </w:rPr>
              <w:t>D</w:t>
            </w:r>
            <w:r>
              <w:t>_groove</w:t>
            </w:r>
          </w:p>
        </w:tc>
        <w:tc>
          <w:tcPr>
            <w:tcW w:w="2402" w:type="dxa"/>
          </w:tcPr>
          <w:p w14:paraId="57D1AC4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4182" w:type="dxa"/>
          </w:tcPr>
          <w:p w14:paraId="22AB51D5">
            <w:pPr>
              <w:widowControl w:val="0"/>
              <w:ind w:firstLine="0"/>
              <w:jc w:val="both"/>
            </w:pPr>
            <w:r>
              <w:rPr>
                <w:rFonts w:hint="default"/>
                <w:lang w:val="ru-RU"/>
              </w:rPr>
              <w:t xml:space="preserve">Глубина </w:t>
            </w:r>
            <w:r>
              <w:t>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 xml:space="preserve">5-20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rFonts w:hint="default" w:cs="Times New Roman"/>
                <w:lang w:val="en-US"/>
              </w:rPr>
              <w:t>D</w:t>
            </w:r>
            <w:r>
              <w:t>_groove</w:t>
            </w:r>
            <w:r>
              <w:rPr>
                <w:rFonts w:hint="default"/>
                <w:lang w:val="en-US"/>
              </w:rPr>
              <w:t xml:space="preserve"> 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 - 0.5*D_hole</w:t>
            </w:r>
            <w:r>
              <w:rPr>
                <w:rFonts w:cs="Times New Roman"/>
              </w:rPr>
              <w:t>).</w:t>
            </w:r>
          </w:p>
        </w:tc>
      </w:tr>
    </w:tbl>
    <w:p w14:paraId="634B7F4A">
      <w:pPr>
        <w:ind w:firstLine="0"/>
        <w:rPr>
          <w:rFonts w:cs="Times New Roman"/>
        </w:rPr>
      </w:pPr>
    </w:p>
    <w:p w14:paraId="07A30CD4">
      <w:pPr>
        <w:rPr>
          <w:rFonts w:cs="Times New Roman"/>
        </w:rPr>
      </w:pPr>
      <w:r>
        <w:rPr>
          <w:rFonts w:cs="Times New Roman"/>
        </w:rPr>
        <w:t>Таблица 3.4 – Используемые методы класса Builder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1722"/>
        <w:gridCol w:w="1312"/>
        <w:gridCol w:w="4272"/>
      </w:tblGrid>
      <w:tr w14:paraId="1CD8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52FCE3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722" w:type="dxa"/>
          </w:tcPr>
          <w:p w14:paraId="6606424F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1312" w:type="dxa"/>
          </w:tcPr>
          <w:p w14:paraId="192AAAF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возвращаемых данных</w:t>
            </w:r>
          </w:p>
        </w:tc>
        <w:tc>
          <w:tcPr>
            <w:tcW w:w="4272" w:type="dxa"/>
          </w:tcPr>
          <w:p w14:paraId="14EE810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66EC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4C6418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Build</w:t>
            </w:r>
          </w:p>
        </w:tc>
        <w:tc>
          <w:tcPr>
            <w:tcW w:w="1722" w:type="dxa"/>
          </w:tcPr>
          <w:p w14:paraId="04CC1B94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parameters: Parameters</w:t>
            </w:r>
          </w:p>
        </w:tc>
        <w:tc>
          <w:tcPr>
            <w:tcW w:w="1312" w:type="dxa"/>
          </w:tcPr>
          <w:p w14:paraId="254AC034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void</w:t>
            </w:r>
          </w:p>
        </w:tc>
        <w:tc>
          <w:tcPr>
            <w:tcW w:w="4272" w:type="dxa"/>
          </w:tcPr>
          <w:p w14:paraId="3FBC50A6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Оркестрирует построение модели </w:t>
            </w:r>
            <w:r>
              <w:rPr>
                <w:rFonts w:cs="Times New Roman"/>
                <w:lang w:val="ru-RU"/>
              </w:rPr>
              <w:t>крепёжного</w:t>
            </w:r>
            <w:r>
              <w:rPr>
                <w:rFonts w:hint="default" w:cs="Times New Roman"/>
                <w:lang w:val="ru-RU"/>
              </w:rPr>
              <w:t xml:space="preserve"> бруса</w:t>
            </w:r>
            <w:r>
              <w:rPr>
                <w:rFonts w:cs="Times New Roman"/>
              </w:rPr>
              <w:t>: вызывает этапы построения в нужной последовательности.</w:t>
            </w:r>
          </w:p>
        </w:tc>
      </w:tr>
      <w:tr w14:paraId="767E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3EBD800">
            <w:pPr>
              <w:widowControl w:val="0"/>
              <w:ind w:firstLine="0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Build</w:t>
            </w:r>
            <w:r>
              <w:rPr>
                <w:rFonts w:hint="default" w:cs="Times New Roman"/>
                <w:lang w:val="en-US"/>
              </w:rPr>
              <w:t>Base</w:t>
            </w:r>
          </w:p>
        </w:tc>
        <w:tc>
          <w:tcPr>
            <w:tcW w:w="1722" w:type="dxa"/>
          </w:tcPr>
          <w:p w14:paraId="19CA54EA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312" w:type="dxa"/>
          </w:tcPr>
          <w:p w14:paraId="0228517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void</w:t>
            </w:r>
          </w:p>
        </w:tc>
        <w:tc>
          <w:tcPr>
            <w:tcW w:w="4272" w:type="dxa"/>
          </w:tcPr>
          <w:p w14:paraId="5FCA7F33">
            <w:pPr>
              <w:widowControl w:val="0"/>
              <w:ind w:firstLine="0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Создаёт </w:t>
            </w:r>
            <w:r>
              <w:rPr>
                <w:rFonts w:hint="default" w:cs="Times New Roman"/>
                <w:lang w:val="ru-RU"/>
              </w:rPr>
              <w:t>основное тело бруса</w:t>
            </w:r>
          </w:p>
        </w:tc>
      </w:tr>
      <w:tr w14:paraId="236A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391355B">
            <w:pPr>
              <w:widowControl w:val="0"/>
              <w:ind w:firstLine="0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CreateHole</w:t>
            </w:r>
          </w:p>
        </w:tc>
        <w:tc>
          <w:tcPr>
            <w:tcW w:w="1722" w:type="dxa"/>
          </w:tcPr>
          <w:p w14:paraId="24B8CC96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312" w:type="dxa"/>
          </w:tcPr>
          <w:p w14:paraId="608D58F4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void</w:t>
            </w:r>
          </w:p>
        </w:tc>
        <w:tc>
          <w:tcPr>
            <w:tcW w:w="4272" w:type="dxa"/>
          </w:tcPr>
          <w:p w14:paraId="299A66E7">
            <w:pPr>
              <w:widowControl w:val="0"/>
              <w:ind w:firstLine="0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</w:t>
            </w:r>
            <w:r>
              <w:rPr>
                <w:rFonts w:hint="default" w:cs="Times New Roman"/>
                <w:lang w:val="ru-RU"/>
              </w:rPr>
              <w:t xml:space="preserve"> крепёжное отверстие</w:t>
            </w:r>
          </w:p>
        </w:tc>
      </w:tr>
      <w:tr w14:paraId="3799D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5C015FF">
            <w:pPr>
              <w:widowControl w:val="0"/>
              <w:ind w:firstLine="0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CreateGroove</w:t>
            </w:r>
          </w:p>
        </w:tc>
        <w:tc>
          <w:tcPr>
            <w:tcW w:w="1722" w:type="dxa"/>
          </w:tcPr>
          <w:p w14:paraId="7518BBF6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312" w:type="dxa"/>
          </w:tcPr>
          <w:p w14:paraId="50EFD4E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void</w:t>
            </w:r>
          </w:p>
        </w:tc>
        <w:tc>
          <w:tcPr>
            <w:tcW w:w="4272" w:type="dxa"/>
          </w:tcPr>
          <w:p w14:paraId="1BC6E05C">
            <w:pPr>
              <w:widowControl w:val="0"/>
              <w:ind w:firstLine="0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Формирует </w:t>
            </w:r>
            <w:r>
              <w:rPr>
                <w:rFonts w:cs="Times New Roman"/>
                <w:lang w:val="ru-RU"/>
              </w:rPr>
              <w:t>паз</w:t>
            </w:r>
            <w:r>
              <w:rPr>
                <w:rFonts w:hint="default" w:cs="Times New Roman"/>
                <w:lang w:val="ru-RU"/>
              </w:rPr>
              <w:t xml:space="preserve"> на торце</w:t>
            </w:r>
          </w:p>
        </w:tc>
      </w:tr>
      <w:tr w14:paraId="3488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51B10F6">
            <w:pPr>
              <w:widowControl w:val="0"/>
              <w:ind w:firstLine="0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Apply</w:t>
            </w:r>
            <w:r>
              <w:rPr>
                <w:rFonts w:hint="default" w:cs="Times New Roman"/>
                <w:lang w:val="en-US"/>
              </w:rPr>
              <w:t>Fillets</w:t>
            </w:r>
          </w:p>
        </w:tc>
        <w:tc>
          <w:tcPr>
            <w:tcW w:w="1722" w:type="dxa"/>
          </w:tcPr>
          <w:p w14:paraId="1A6671D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312" w:type="dxa"/>
          </w:tcPr>
          <w:p w14:paraId="672A92C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void</w:t>
            </w:r>
          </w:p>
        </w:tc>
        <w:tc>
          <w:tcPr>
            <w:tcW w:w="4272" w:type="dxa"/>
          </w:tcPr>
          <w:p w14:paraId="674DF3A5">
            <w:pPr>
              <w:widowControl w:val="0"/>
              <w:ind w:firstLine="0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Добавляет</w:t>
            </w:r>
            <w:r>
              <w:rPr>
                <w:rFonts w:hint="default" w:cs="Times New Roman"/>
                <w:lang w:val="ru-RU"/>
              </w:rPr>
              <w:t xml:space="preserve"> скругление углов</w:t>
            </w:r>
          </w:p>
        </w:tc>
      </w:tr>
      <w:tr w14:paraId="579BB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67F3FCF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SaveModel</w:t>
            </w:r>
          </w:p>
        </w:tc>
        <w:tc>
          <w:tcPr>
            <w:tcW w:w="1722" w:type="dxa"/>
          </w:tcPr>
          <w:p w14:paraId="5ABF90B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path: string</w:t>
            </w:r>
          </w:p>
        </w:tc>
        <w:tc>
          <w:tcPr>
            <w:tcW w:w="1312" w:type="dxa"/>
          </w:tcPr>
          <w:p w14:paraId="0220606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void</w:t>
            </w:r>
          </w:p>
        </w:tc>
        <w:tc>
          <w:tcPr>
            <w:tcW w:w="4272" w:type="dxa"/>
          </w:tcPr>
          <w:p w14:paraId="2F1F1CA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03387262">
      <w:pPr>
        <w:ind w:left="0" w:leftChars="0" w:firstLine="0" w:firstLineChars="0"/>
      </w:pPr>
    </w:p>
    <w:p w14:paraId="4E128B6D">
      <w:r>
        <w:br w:type="page"/>
      </w:r>
    </w:p>
    <w:p w14:paraId="37F90973">
      <w:pPr>
        <w:pStyle w:val="2"/>
      </w:pPr>
      <w:r>
        <w:t>Макеты пользовательского интерфейса</w:t>
      </w:r>
    </w:p>
    <w:p w14:paraId="6AE44DB5">
      <w:pPr>
        <w:rPr>
          <w:rFonts w:hint="default"/>
          <w:lang w:val="en-US"/>
        </w:rPr>
      </w:pPr>
    </w:p>
    <w:p w14:paraId="5FDE9095">
      <w:r>
        <w:t xml:space="preserve">Ввод параметров (D, T, d, R, L, G) с единицами измерений и подсказками по допустимым диапазонам представлен на рисунке 3.2. Кнопки: «Построить», «Сброс». </w:t>
      </w:r>
    </w:p>
    <w:p w14:paraId="03EB9FAC">
      <w:pPr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225800" cy="2882900"/>
            <wp:effectExtent l="0" t="0" r="12700" b="635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>
      <w:pPr>
        <w:ind w:firstLine="0"/>
        <w:jc w:val="center"/>
      </w:pPr>
      <w:r>
        <w:t>Рисунок 3.2 – Макет UI.</w:t>
      </w:r>
    </w:p>
    <w:p w14:paraId="136BC524">
      <w:pPr>
        <w:ind w:firstLine="0"/>
        <w:jc w:val="center"/>
      </w:pPr>
    </w:p>
    <w:p w14:paraId="3E7A75B1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>
      <w:pPr>
        <w:ind w:firstLine="0"/>
        <w:jc w:val="center"/>
      </w:pPr>
      <w:r>
        <w:drawing>
          <wp:inline distT="0" distB="0" distL="114300" distR="114300">
            <wp:extent cx="5933440" cy="2519680"/>
            <wp:effectExtent l="0" t="0" r="381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E7E96">
      <w:pPr>
        <w:ind w:firstLine="0"/>
        <w:jc w:val="center"/>
      </w:pPr>
      <w:r>
        <w:t xml:space="preserve">Рисунок 3.3 – Пример сообщения об ошибке. </w:t>
      </w:r>
    </w:p>
    <w:p w14:paraId="59948EE2">
      <w:pPr>
        <w:ind w:firstLine="0"/>
        <w:jc w:val="center"/>
      </w:pPr>
      <w:r>
        <w:drawing>
          <wp:inline distT="0" distB="0" distL="114300" distR="114300">
            <wp:extent cx="5939790" cy="2383155"/>
            <wp:effectExtent l="0" t="0" r="13335" b="139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CC777">
      <w:pPr>
        <w:ind w:firstLine="0"/>
        <w:jc w:val="center"/>
      </w:pPr>
      <w:r>
        <w:t>Рисунок 3.</w:t>
      </w:r>
      <w:r>
        <w:rPr>
          <w:rFonts w:hint="default"/>
          <w:lang w:val="en-US"/>
        </w:rPr>
        <w:t>4</w:t>
      </w:r>
      <w:r>
        <w:t> – Пример сообщения об ошибке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зависимых параметров</w:t>
      </w:r>
      <w:r>
        <w:t xml:space="preserve">. </w:t>
      </w:r>
    </w:p>
    <w:p w14:paraId="77499E68">
      <w:pPr>
        <w:ind w:firstLine="0"/>
      </w:pPr>
    </w:p>
    <w:p w14:paraId="54B35AE6">
      <w:pPr>
        <w:ind w:firstLine="0"/>
        <w:jc w:val="center"/>
      </w:pPr>
      <w:bookmarkStart w:id="0" w:name="_GoBack"/>
      <w:bookmarkEnd w:id="0"/>
      <w:r>
        <w:br w:type="page"/>
      </w:r>
      <w:r>
        <w:t>4 Список источников</w:t>
      </w:r>
      <w:r>
        <w:br w:type="textWrapping"/>
      </w:r>
    </w:p>
    <w:p w14:paraId="08DD883D">
      <w:pPr>
        <w:numPr>
          <w:ilvl w:val="0"/>
          <w:numId w:val="5"/>
        </w:numPr>
        <w:ind w:left="0" w:right="59" w:firstLine="708" w:firstLineChars="253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>
      <w:pPr>
        <w:numPr>
          <w:ilvl w:val="0"/>
          <w:numId w:val="5"/>
        </w:numPr>
        <w:ind w:left="0" w:right="59" w:firstLine="708" w:firstLineChars="253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habr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>
      <w:pPr>
        <w:pStyle w:val="3"/>
        <w:numPr>
          <w:ilvl w:val="0"/>
          <w:numId w:val="5"/>
        </w:numPr>
        <w:ind w:left="0" w:right="59" w:firstLine="708" w:firstLineChars="253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>
      <w:pPr>
        <w:pStyle w:val="29"/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681BC"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C7C8A252"/>
    <w:multiLevelType w:val="multilevel"/>
    <w:tmpl w:val="C7C8A252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>
    <w:nsid w:val="24307B58"/>
    <w:multiLevelType w:val="multilevel"/>
    <w:tmpl w:val="24307B58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30AF57D7"/>
    <w:multiLevelType w:val="singleLevel"/>
    <w:tmpl w:val="30AF57D7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D2030"/>
    <w:rsid w:val="0030297D"/>
    <w:rsid w:val="00347A5D"/>
    <w:rsid w:val="00365CAD"/>
    <w:rsid w:val="00373861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57A67"/>
    <w:rsid w:val="00686116"/>
    <w:rsid w:val="006A08B5"/>
    <w:rsid w:val="00703AA5"/>
    <w:rsid w:val="00785372"/>
    <w:rsid w:val="007F55AF"/>
    <w:rsid w:val="00832C12"/>
    <w:rsid w:val="0085190E"/>
    <w:rsid w:val="009546E4"/>
    <w:rsid w:val="00973506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DCA403D"/>
    <w:rsid w:val="1EF32942"/>
    <w:rsid w:val="274D5C67"/>
    <w:rsid w:val="2B2F15AD"/>
    <w:rsid w:val="37A41BBA"/>
    <w:rsid w:val="396516B4"/>
    <w:rsid w:val="3BFB1763"/>
    <w:rsid w:val="3D1E6DD2"/>
    <w:rsid w:val="483A02BD"/>
    <w:rsid w:val="4BC4224B"/>
    <w:rsid w:val="4BD25BC1"/>
    <w:rsid w:val="4C352805"/>
    <w:rsid w:val="4DAE7B7B"/>
    <w:rsid w:val="51226543"/>
    <w:rsid w:val="58DF256C"/>
    <w:rsid w:val="5FEF0FA2"/>
    <w:rsid w:val="640761ED"/>
    <w:rsid w:val="6FE67E37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val="ru-RU" w:eastAsia="ru-RU" w:bidi="ar-SA"/>
      <w14:textFill>
        <w14:solidFill>
          <w14:schemeClr w14:val="tx1"/>
        </w14:solidFill>
      </w14:textFill>
      <w14:ligatures w14:val="none"/>
    </w:rPr>
  </w:style>
  <w:style w:type="paragraph" w:styleId="2">
    <w:name w:val="heading 1"/>
    <w:basedOn w:val="3"/>
    <w:next w:val="1"/>
    <w:link w:val="30"/>
    <w:qFormat/>
    <w:uiPriority w:val="9"/>
    <w:pPr>
      <w:numPr>
        <w:ilvl w:val="1"/>
        <w:numId w:val="1"/>
      </w:numPr>
      <w:jc w:val="center"/>
      <w:outlineLvl w:val="0"/>
    </w:pPr>
  </w:style>
  <w:style w:type="paragraph" w:styleId="4">
    <w:name w:val="heading 2"/>
    <w:basedOn w:val="1"/>
    <w:next w:val="1"/>
    <w:link w:val="3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</w:rPr>
  </w:style>
  <w:style w:type="paragraph" w:styleId="6">
    <w:name w:val="heading 4"/>
    <w:basedOn w:val="1"/>
    <w:next w:val="1"/>
    <w:link w:val="3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37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3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99"/>
    <w:pPr>
      <w:ind w:left="720"/>
    </w:pPr>
  </w:style>
  <w:style w:type="character" w:styleId="14">
    <w:name w:val="FollowedHyperlink"/>
    <w:basedOn w:val="12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basedOn w:val="12"/>
    <w:qFormat/>
    <w:uiPriority w:val="0"/>
    <w:rPr>
      <w:sz w:val="16"/>
      <w:szCs w:val="16"/>
    </w:rPr>
  </w:style>
  <w:style w:type="character" w:styleId="16">
    <w:name w:val="Emphasis"/>
    <w:basedOn w:val="12"/>
    <w:qFormat/>
    <w:uiPriority w:val="20"/>
    <w:rPr>
      <w:i/>
      <w:iCs/>
    </w:rPr>
  </w:style>
  <w:style w:type="character" w:styleId="17">
    <w:name w:val="Hyperlink"/>
    <w:basedOn w:val="12"/>
    <w:unhideWhenUsed/>
    <w:qFormat/>
    <w:uiPriority w:val="99"/>
    <w:rPr>
      <w:color w:val="0000FF"/>
      <w:u w:val="single"/>
    </w:rPr>
  </w:style>
  <w:style w:type="character" w:styleId="18">
    <w:name w:val="HTML Code"/>
    <w:basedOn w:val="1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9">
    <w:name w:val="Strong"/>
    <w:basedOn w:val="12"/>
    <w:qFormat/>
    <w:uiPriority w:val="22"/>
    <w:rPr>
      <w:b/>
      <w:bCs/>
    </w:rPr>
  </w:style>
  <w:style w:type="paragraph" w:styleId="20">
    <w:name w:val="annotation text"/>
    <w:basedOn w:val="1"/>
    <w:link w:val="52"/>
    <w:qFormat/>
    <w:uiPriority w:val="0"/>
    <w:pPr>
      <w:spacing w:line="240" w:lineRule="auto"/>
      <w:ind w:firstLine="0"/>
      <w:contextualSpacing w:val="0"/>
      <w:jc w:val="left"/>
    </w:pPr>
    <w:rPr>
      <w:rFonts w:asciiTheme="minorHAnsi" w:hAnsiTheme="minorHAnsi" w:eastAsiaTheme="minorEastAsia" w:cstheme="minorBidi"/>
      <w:color w:val="auto"/>
      <w:sz w:val="20"/>
      <w:szCs w:val="20"/>
      <w:lang w:val="en-US" w:eastAsia="zh-CN"/>
    </w:rPr>
  </w:style>
  <w:style w:type="paragraph" w:styleId="21">
    <w:name w:val="annotation subject"/>
    <w:basedOn w:val="20"/>
    <w:next w:val="20"/>
    <w:link w:val="59"/>
    <w:semiHidden/>
    <w:unhideWhenUsed/>
    <w:qFormat/>
    <w:uiPriority w:val="99"/>
    <w:pPr>
      <w:ind w:firstLine="709"/>
      <w:contextualSpacing/>
      <w:jc w:val="both"/>
    </w:pPr>
    <w:rPr>
      <w:rFonts w:ascii="Times New Roman" w:hAnsi="Times New Roman" w:eastAsia="SimSun" w:cs="Times New Roman (Заголовки (сло"/>
      <w:b/>
      <w:bCs/>
      <w:color w:val="000000" w:themeColor="text1"/>
      <w:lang w:val="ru-RU" w:eastAsia="ru-RU"/>
      <w14:textFill>
        <w14:solidFill>
          <w14:schemeClr w14:val="tx1"/>
        </w14:solidFill>
      </w14:textFill>
    </w:rPr>
  </w:style>
  <w:style w:type="paragraph" w:styleId="22">
    <w:name w:val="head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Body Text"/>
    <w:basedOn w:val="1"/>
    <w:link w:val="53"/>
    <w:qFormat/>
    <w:uiPriority w:val="0"/>
    <w:pPr>
      <w:spacing w:before="180" w:after="180" w:line="240" w:lineRule="auto"/>
      <w:ind w:firstLine="0"/>
      <w:contextualSpacing w:val="0"/>
      <w:jc w:val="left"/>
    </w:pPr>
    <w:rPr>
      <w:rFonts w:asciiTheme="minorHAnsi" w:hAnsiTheme="minorHAnsi" w:eastAsiaTheme="minorHAnsi" w:cstheme="minorBidi"/>
      <w:color w:val="auto"/>
      <w:sz w:val="24"/>
      <w:szCs w:val="24"/>
      <w:lang w:val="en-US" w:eastAsia="en-US"/>
    </w:rPr>
  </w:style>
  <w:style w:type="paragraph" w:styleId="24">
    <w:name w:val="Title"/>
    <w:basedOn w:val="1"/>
    <w:next w:val="1"/>
    <w:link w:val="39"/>
    <w:qFormat/>
    <w:uiPriority w:val="10"/>
    <w:pPr>
      <w:spacing w:after="80" w:line="240" w:lineRule="auto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5">
    <w:name w:val="foot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27">
    <w:name w:val="Subtitle"/>
    <w:basedOn w:val="1"/>
    <w:next w:val="1"/>
    <w:link w:val="40"/>
    <w:qFormat/>
    <w:uiPriority w:val="11"/>
    <w:pPr>
      <w:ind w:firstLine="709"/>
    </w:pPr>
    <w:rPr>
      <w:rFonts w:eastAsiaTheme="majorEastAsia" w:cstheme="majorBidi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8">
    <w:name w:val="Table Grid"/>
    <w:basedOn w:val="13"/>
    <w:qFormat/>
    <w:uiPriority w:val="59"/>
    <w:pPr>
      <w:widowControl w:val="0"/>
      <w:spacing w:after="0" w:line="240" w:lineRule="auto"/>
      <w:jc w:val="both"/>
    </w:pPr>
    <w:rPr>
      <w:rFonts w:ascii="Times New Roman" w:hAnsi="Times New Roman" w:eastAsia="SimSun" w:cs="Times New Roman"/>
      <w:kern w:val="0"/>
      <w:sz w:val="20"/>
      <w:szCs w:val="20"/>
      <w:lang w:eastAsia="ru-RU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9">
    <w:name w:val="ОСТУСУР"/>
    <w:autoRedefine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cs="Times New Roman (Заголовки (сло" w:eastAsiaTheme="majorEastAsia"/>
      <w:color w:val="000000" w:themeColor="text1"/>
      <w:kern w:val="0"/>
      <w:sz w:val="28"/>
      <w:szCs w:val="28"/>
      <w:lang w:val="ru-RU" w:eastAsia="en-US" w:bidi="ar-SA"/>
      <w14:textFill>
        <w14:solidFill>
          <w14:schemeClr w14:val="tx1"/>
        </w14:solidFill>
      </w14:textFill>
      <w14:ligatures w14:val="none"/>
    </w:rPr>
  </w:style>
  <w:style w:type="character" w:customStyle="1" w:styleId="30">
    <w:name w:val="Заголовок 1 Знак"/>
    <w:basedOn w:val="12"/>
    <w:link w:val="2"/>
    <w:qFormat/>
    <w:uiPriority w:val="9"/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eastAsia="ru-RU"/>
      <w14:textFill>
        <w14:solidFill>
          <w14:schemeClr w14:val="tx1"/>
        </w14:solidFill>
      </w14:textFill>
      <w14:ligatures w14:val="none"/>
    </w:rPr>
  </w:style>
  <w:style w:type="character" w:customStyle="1" w:styleId="31">
    <w:name w:val="Заголовок 2 Знак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2">
    <w:name w:val="Заголовок 3 Знак"/>
    <w:basedOn w:val="1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3">
    <w:name w:val="Заголовок 4 Знак"/>
    <w:basedOn w:val="1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4">
    <w:name w:val="Заголовок 5 Знак"/>
    <w:basedOn w:val="1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5">
    <w:name w:val="Заголовок 6 Знак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6">
    <w:name w:val="Заголовок 7 Знак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8 Знак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8">
    <w:name w:val="Заголовок 9 Знак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Знак"/>
    <w:basedOn w:val="12"/>
    <w:link w:val="2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0">
    <w:name w:val="Подзаголовок Знак"/>
    <w:basedOn w:val="12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1">
    <w:name w:val="Quote"/>
    <w:basedOn w:val="1"/>
    <w:next w:val="1"/>
    <w:link w:val="4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2">
    <w:name w:val="Цитата 2 Знак"/>
    <w:basedOn w:val="12"/>
    <w:link w:val="4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Intense Emphasis"/>
    <w:basedOn w:val="12"/>
    <w:qFormat/>
    <w:uiPriority w:val="21"/>
    <w:rPr>
      <w:i/>
      <w:iCs/>
      <w:color w:val="104862" w:themeColor="accent1" w:themeShade="BF"/>
    </w:rPr>
  </w:style>
  <w:style w:type="paragraph" w:styleId="44">
    <w:name w:val="Intense Quote"/>
    <w:basedOn w:val="1"/>
    <w:next w:val="1"/>
    <w:link w:val="4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5">
    <w:name w:val="Выделенная цитата Знак"/>
    <w:basedOn w:val="12"/>
    <w:link w:val="44"/>
    <w:qFormat/>
    <w:uiPriority w:val="30"/>
    <w:rPr>
      <w:i/>
      <w:iCs/>
      <w:color w:val="104862" w:themeColor="accent1" w:themeShade="BF"/>
    </w:rPr>
  </w:style>
  <w:style w:type="character" w:customStyle="1" w:styleId="46">
    <w:name w:val="Intense Reference"/>
    <w:basedOn w:val="12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7">
    <w:name w:val="p1"/>
    <w:basedOn w:val="1"/>
    <w:qFormat/>
    <w:uiPriority w:val="0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48">
    <w:name w:val="s1"/>
    <w:basedOn w:val="12"/>
    <w:qFormat/>
    <w:uiPriority w:val="0"/>
    <w:rPr>
      <w:rFonts w:hint="default" w:ascii="Arial" w:hAnsi="Arial" w:cs="Arial"/>
      <w:sz w:val="21"/>
      <w:szCs w:val="21"/>
    </w:rPr>
  </w:style>
  <w:style w:type="character" w:customStyle="1" w:styleId="49">
    <w:name w:val="Нижний колонтитул Знак"/>
    <w:basedOn w:val="12"/>
    <w:link w:val="25"/>
    <w:qFormat/>
    <w:uiPriority w:val="99"/>
  </w:style>
  <w:style w:type="character" w:customStyle="1" w:styleId="50">
    <w:name w:val="Верхний колонтитул Знак"/>
    <w:basedOn w:val="12"/>
    <w:link w:val="22"/>
    <w:qFormat/>
    <w:uiPriority w:val="99"/>
  </w:style>
  <w:style w:type="character" w:customStyle="1" w:styleId="51">
    <w:name w:val="apple-converted-space"/>
    <w:basedOn w:val="12"/>
    <w:qFormat/>
    <w:uiPriority w:val="0"/>
  </w:style>
  <w:style w:type="character" w:customStyle="1" w:styleId="52">
    <w:name w:val="Текст примечания Знак"/>
    <w:basedOn w:val="12"/>
    <w:link w:val="20"/>
    <w:qFormat/>
    <w:uiPriority w:val="0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53">
    <w:name w:val="Основной текст Знак"/>
    <w:basedOn w:val="12"/>
    <w:link w:val="23"/>
    <w:qFormat/>
    <w:uiPriority w:val="0"/>
    <w:rPr>
      <w:kern w:val="0"/>
      <w:lang w:val="en-US"/>
      <w14:ligatures w14:val="none"/>
    </w:rPr>
  </w:style>
  <w:style w:type="paragraph" w:customStyle="1" w:styleId="54">
    <w:name w:val="First Paragraph"/>
    <w:basedOn w:val="23"/>
    <w:next w:val="23"/>
    <w:qFormat/>
    <w:uiPriority w:val="0"/>
  </w:style>
  <w:style w:type="paragraph" w:customStyle="1" w:styleId="55">
    <w:name w:val="Compact"/>
    <w:basedOn w:val="23"/>
    <w:qFormat/>
    <w:uiPriority w:val="0"/>
    <w:pPr>
      <w:spacing w:before="36" w:after="36"/>
    </w:pPr>
  </w:style>
  <w:style w:type="table" w:customStyle="1" w:styleId="56">
    <w:name w:val="Table"/>
    <w:semiHidden/>
    <w:unhideWhenUsed/>
    <w:qFormat/>
    <w:uiPriority w:val="0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7">
    <w:name w:val="Verbatim Char"/>
    <w:basedOn w:val="12"/>
    <w:link w:val="58"/>
    <w:uiPriority w:val="0"/>
    <w:rPr>
      <w:rFonts w:ascii="Consolas" w:hAnsi="Consolas"/>
      <w:sz w:val="22"/>
    </w:rPr>
  </w:style>
  <w:style w:type="paragraph" w:customStyle="1" w:styleId="58">
    <w:name w:val="Source Code"/>
    <w:basedOn w:val="1"/>
    <w:link w:val="57"/>
    <w:uiPriority w:val="0"/>
    <w:pPr>
      <w:wordWrap w:val="0"/>
      <w:spacing w:after="200" w:line="240" w:lineRule="auto"/>
      <w:ind w:firstLine="0"/>
      <w:contextualSpacing w:val="0"/>
      <w:jc w:val="left"/>
    </w:pPr>
    <w:rPr>
      <w:rFonts w:ascii="Consolas" w:hAnsi="Consolas" w:eastAsiaTheme="minorHAnsi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59">
    <w:name w:val="Тема примечания Знак"/>
    <w:basedOn w:val="52"/>
    <w:link w:val="21"/>
    <w:semiHidden/>
    <w:uiPriority w:val="99"/>
    <w:rPr>
      <w:rFonts w:ascii="Times New Roman" w:hAnsi="Times New Roman" w:eastAsia="SimSun" w:cs="Times New Roman (Заголовки (сло"/>
      <w:b/>
      <w:bCs/>
      <w:color w:val="000000" w:themeColor="text1"/>
      <w:kern w:val="0"/>
      <w:sz w:val="20"/>
      <w:szCs w:val="20"/>
      <w:lang w:val="en-US" w:eastAsia="ru-RU"/>
      <w14:textFill>
        <w14:solidFill>
          <w14:schemeClr w14:val="tx1"/>
        </w14:solidFill>
      </w14:textFill>
      <w14:ligatures w14:val="none"/>
    </w:rPr>
  </w:style>
  <w:style w:type="paragraph" w:customStyle="1" w:styleId="60">
    <w:name w:val="мой стиль"/>
    <w:basedOn w:val="1"/>
    <w:link w:val="61"/>
    <w:qFormat/>
    <w:uiPriority w:val="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61">
    <w:name w:val="мой стиль Знак"/>
    <w:link w:val="60"/>
    <w:uiPriority w:val="0"/>
    <w:rPr>
      <w:rFonts w:ascii="Times New Roman" w:hAnsi="Times New Roman" w:eastAsia="Calibri" w:cs="Times New Roman"/>
      <w:b/>
      <w:kern w:val="32"/>
      <w:sz w:val="28"/>
      <w:szCs w:val="32"/>
      <w:lang w:val="zh-CN"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1651</Words>
  <Characters>9415</Characters>
  <Lines>78</Lines>
  <Paragraphs>22</Paragraphs>
  <TotalTime>92</TotalTime>
  <ScaleCrop>false</ScaleCrop>
  <LinksUpToDate>false</LinksUpToDate>
  <CharactersWithSpaces>11044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2025-10-13T10:53:00Z</dcterms:created>
  <dc:creator>Владимир Горохов</dc:creator>
  <cp:lastModifiedBy>smotr</cp:lastModifiedBy>
  <dcterms:modified xsi:type="dcterms:W3CDTF">2025-10-27T14:39:22Z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8AAC0284C4784426BE449B1A1A7693BE_12</vt:lpwstr>
  </property>
</Properties>
</file>