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400"/>
        <w:jc w:val="center"/>
      </w:pPr>
      <w:r>
        <w:rPr>
          <w:rFonts w:ascii="Arial" w:cs="Arial" w:eastAsia="Arial" w:hAnsi="Arial"/>
          <w:b/>
          <w:bCs/>
          <w:color w:val="1F3864"/>
          <w:sz w:val="56"/>
          <w:szCs w:val="56"/>
        </w:rPr>
        <w:t xml:space="preserve">CAHIER DES CHARGES</w:t>
      </w:r>
    </w:p>
    <w:p>
      <w:pPr>
        <w:spacing w:after="100" w:before="100"/>
        <w:jc w:val="center"/>
      </w:pPr>
      <w:r>
        <w:rPr>
          <w:rFonts w:ascii="Arial" w:cs="Arial" w:eastAsia="Arial" w:hAnsi="Arial"/>
          <w:color w:val="2E75B6"/>
          <w:sz w:val="36"/>
          <w:szCs w:val="36"/>
        </w:rPr>
        <w:t xml:space="preserve">Solution de Gestion RH &amp; des Compétences</w:t>
      </w:r>
    </w:p>
    <w:p>
      <w:pPr>
        <w:pBdr>
          <w:bottom w:val="single" w:color="2E75B6" w:sz="6" w:space="4"/>
        </w:pBdr>
        <w:spacing w:after="600" w:before="200"/>
        <w:jc w:val="center"/>
      </w:pPr>
      <w:r>
        <w:rPr>
          <w:rFonts w:ascii="Arial" w:cs="Arial" w:eastAsia="Arial" w:hAnsi="Arial"/>
          <w:i/>
          <w:iCs/>
          <w:color w:val="AAAAAA"/>
          <w:sz w:val="22"/>
          <w:szCs w:val="22"/>
        </w:rPr>
        <w:t xml:space="preserve">Document confidentiel — Usage interne</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Entreprise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INTEGRATED CONSULTING &amp; ENGINEERING SOLUTIONS (ICES)</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Secteur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Conseil &amp; Ingénierie</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Nb. d'employés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À renseigner</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Année de création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À renseigner</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Site web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À renseigner</w:t>
            </w:r>
          </w:p>
        </w:tc>
      </w:tr>
    </w:tbl>
    <w:p>
      <w:pPr>
        <w:spacing w:after="60" w:before="60"/>
      </w:pPr>
      <w:r>
        <w:t xml:space="preserve"/>
      </w:r>
    </w:p>
    <w:p>
      <w:r>
        <w:br w:type="page"/>
      </w:r>
    </w:p>
    <w:p>
      <w:pPr>
        <w:pStyle w:val="Heading1"/>
        <w:spacing w:after="200" w:before="400"/>
      </w:pPr>
      <w:r>
        <w:rPr>
          <w:rFonts w:ascii="Arial" w:cs="Arial" w:eastAsia="Arial" w:hAnsi="Arial"/>
          <w:b/>
          <w:bCs/>
          <w:color w:val="1F3864"/>
          <w:sz w:val="32"/>
          <w:szCs w:val="32"/>
        </w:rPr>
        <w:t xml:space="preserve">1. PRÉSENTATION DE L'ENTREPRISE</w:t>
      </w:r>
    </w:p>
    <w:p>
      <w:pPr>
        <w:pStyle w:val="Heading2"/>
        <w:spacing w:after="120" w:before="280"/>
      </w:pPr>
      <w:r>
        <w:rPr>
          <w:rFonts w:ascii="Arial" w:cs="Arial" w:eastAsia="Arial" w:hAnsi="Arial"/>
          <w:b/>
          <w:bCs/>
          <w:color w:val="2E75B6"/>
          <w:sz w:val="26"/>
          <w:szCs w:val="26"/>
        </w:rPr>
        <w:t xml:space="preserve">Contexte et problématique</w:t>
      </w:r>
    </w:p>
    <w:p>
      <w:pPr>
        <w:spacing w:after="80" w:before="80"/>
      </w:pPr>
      <w:r>
        <w:rPr>
          <w:rFonts w:ascii="Arial" w:cs="Arial" w:eastAsia="Arial" w:hAnsi="Arial"/>
          <w:color w:val="595959"/>
          <w:sz w:val="22"/>
          <w:szCs w:val="22"/>
        </w:rPr>
        <w:t xml:space="preserve">L'organisation gère aujourd'hui ses données RH à travers des fichiers Excel dispersés, des documents Word non centralisés et des classeurs papier. Cette fragmentation entraîne des incohérences, des risques de perte d'information et rend impossible toute vision consolidée des effectifs, compétences et formations. La mise en place d'une solution unifiée est la priorité n°1 de cette mission de stage.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Données RH fragmentées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Données dispersées entre plusieurs fichiers non synchronisés. Impossibilité de produire un bilan RH fiable en temps réel.</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Surcharge administrative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Saisies manuelles répétitives, copier-coller chronophages, absence d'automatisation des flux de validation.</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Compétences invisibles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Gaps de compétences non tracés, formations non suivies, talents internes non détectés.</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Fidélisation difficile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Aucune visibilité sur les plans de carrière, les départs anticipés ou la progression des collaborateurs.</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Gestion manuelle des congés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Erreurs de soldes, conflits de planning, absence de workflow de validation.</w:t>
            </w:r>
          </w:p>
        </w:tc>
      </w:tr>
    </w:tbl>
    <w:p>
      <w:pPr>
        <w:spacing w:after="60" w:before="60"/>
      </w:pPr>
      <w:r>
        <w:t xml:space="preserve"/>
      </w:r>
    </w:p>
    <w:p>
      <w:pPr>
        <w:pStyle w:val="Heading1"/>
        <w:spacing w:after="200" w:before="400"/>
      </w:pPr>
      <w:r>
        <w:rPr>
          <w:rFonts w:ascii="Arial" w:cs="Arial" w:eastAsia="Arial" w:hAnsi="Arial"/>
          <w:b/>
          <w:bCs/>
          <w:color w:val="1F3864"/>
          <w:sz w:val="32"/>
          <w:szCs w:val="32"/>
        </w:rPr>
        <w:t xml:space="preserve">2. DESCRIPTION DU PROJET</w:t>
      </w:r>
    </w:p>
    <w:p>
      <w:pPr>
        <w:spacing w:after="80" w:before="80"/>
      </w:pPr>
      <w:r>
        <w:rPr>
          <w:rFonts w:ascii="Arial" w:cs="Arial" w:eastAsia="Arial" w:hAnsi="Arial"/>
          <w:color w:val="595959"/>
          <w:sz w:val="22"/>
          <w:szCs w:val="22"/>
        </w:rPr>
        <w:t xml:space="preserve">Le projet consiste à concevoir et développer une plateforme numérique de gestion des Ressources Humaines et des compétences, accessible via navigateur web et installable sur mobile sans passer par un store applicatif (Progressive Web App — PWA). La solution sera hébergée sur un serveur souverain situé au Bénin, garantissant la confidentialité et la conformité réglementaire.</w:t>
      </w:r>
    </w:p>
    <w:p>
      <w:pPr>
        <w:spacing w:after="60" w:before="60"/>
      </w:pPr>
      <w:r>
        <w:t xml:space="preserve"/>
      </w:r>
    </w:p>
    <w:p>
      <w:pPr>
        <w:spacing w:after="80" w:before="80"/>
      </w:pPr>
      <w:r>
        <w:rPr>
          <w:rFonts w:ascii="Arial" w:cs="Arial" w:eastAsia="Arial" w:hAnsi="Arial"/>
          <w:color w:val="595959"/>
          <w:sz w:val="22"/>
          <w:szCs w:val="22"/>
        </w:rPr>
        <w:t xml:space="preserve">Elle intègre 12 modules métier de priorité haute, couvrant l'intégralité du cycle RH : administration du personnel, gestion des compétences, congés, plans de carrière, reporting, satisfaction collaborateur, communication interne, productivité et gestion de projets. Des fonctionnalités d'intelligence artificielle (génération de documents, chatbot RH, prédiction de turnover, matching de compétences) seront intégrées en phase finale.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Vision stratégique</w:t>
      </w:r>
    </w:p>
    <w:p>
      <w:pPr>
        <w:spacing w:after="80" w:before="80"/>
      </w:pPr>
      <w:r>
        <w:rPr>
          <w:rFonts w:ascii="Arial" w:cs="Arial" w:eastAsia="Arial" w:hAnsi="Arial"/>
          <w:color w:val="595959"/>
          <w:sz w:val="22"/>
          <w:szCs w:val="22"/>
        </w:rPr>
        <w:t xml:space="preserve">Passer d'une gestion des ressources humaines subie — réactive et manuelle — à une maîtrise technologique souveraine permettant de piloter l'organisation grâce à la donnée, avec des indicateurs de performance en temps réel accessibles à la direction et des processus automatisés pour l'ensemble des collaborateurs.</w:t>
      </w:r>
    </w:p>
    <w:p>
      <w:pPr>
        <w:spacing w:after="60" w:before="60"/>
      </w:pPr>
      <w:r>
        <w:t xml:space="preserve"/>
      </w:r>
    </w:p>
    <w:p>
      <w:pPr>
        <w:pStyle w:val="Heading1"/>
        <w:spacing w:after="200" w:before="400"/>
      </w:pPr>
      <w:r>
        <w:rPr>
          <w:rFonts w:ascii="Arial" w:cs="Arial" w:eastAsia="Arial" w:hAnsi="Arial"/>
          <w:b/>
          <w:bCs/>
          <w:color w:val="1F3864"/>
          <w:sz w:val="32"/>
          <w:szCs w:val="32"/>
        </w:rPr>
        <w:t xml:space="preserve">3. OBJECTIFS</w:t>
      </w:r>
    </w:p>
    <w:p>
      <w:pPr>
        <w:pStyle w:val="Heading2"/>
        <w:spacing w:after="120" w:before="280"/>
      </w:pPr>
      <w:r>
        <w:rPr>
          <w:rFonts w:ascii="Arial" w:cs="Arial" w:eastAsia="Arial" w:hAnsi="Arial"/>
          <w:b/>
          <w:bCs/>
          <w:color w:val="2E75B6"/>
          <w:sz w:val="26"/>
          <w:szCs w:val="26"/>
        </w:rPr>
        <w:t xml:space="preserve">Objectifs qualitatifs</w:t>
      </w:r>
    </w:p>
    <w:p>
      <w:pPr>
        <w:pStyle w:val="ListParagraph"/>
        <w:numPr>
          <w:ilvl w:val="0"/>
          <w:numId w:val="2"/>
        </w:numPr>
        <w:spacing w:after="60" w:before="60"/>
      </w:pPr>
      <w:r>
        <w:rPr>
          <w:rFonts w:ascii="Arial" w:cs="Arial" w:eastAsia="Arial" w:hAnsi="Arial"/>
          <w:color w:val="595959"/>
          <w:sz w:val="22"/>
          <w:szCs w:val="22"/>
        </w:rPr>
        <w:t xml:space="preserve">Digitaliser l'ensemble des processus RH et des documents associés (contrats, avenants, bulletins)</w:t>
      </w:r>
    </w:p>
    <w:p>
      <w:pPr>
        <w:pStyle w:val="ListParagraph"/>
        <w:numPr>
          <w:ilvl w:val="0"/>
          <w:numId w:val="2"/>
        </w:numPr>
        <w:spacing w:after="60" w:before="60"/>
      </w:pPr>
      <w:r>
        <w:rPr>
          <w:rFonts w:ascii="Arial" w:cs="Arial" w:eastAsia="Arial" w:hAnsi="Arial"/>
          <w:color w:val="595959"/>
          <w:sz w:val="22"/>
          <w:szCs w:val="22"/>
        </w:rPr>
        <w:t xml:space="preserve">Garantir la fiabilité et la centralisation des données RH dans un référentiel unique</w:t>
      </w:r>
    </w:p>
    <w:p>
      <w:pPr>
        <w:pStyle w:val="ListParagraph"/>
        <w:numPr>
          <w:ilvl w:val="0"/>
          <w:numId w:val="2"/>
        </w:numPr>
        <w:spacing w:after="60" w:before="60"/>
      </w:pPr>
      <w:r>
        <w:rPr>
          <w:rFonts w:ascii="Arial" w:cs="Arial" w:eastAsia="Arial" w:hAnsi="Arial"/>
          <w:color w:val="595959"/>
          <w:sz w:val="22"/>
          <w:szCs w:val="22"/>
        </w:rPr>
        <w:t xml:space="preserve">Améliorer l'expérience collaborateur grâce à une application mobile installable (PWA)</w:t>
      </w:r>
    </w:p>
    <w:p>
      <w:pPr>
        <w:pStyle w:val="ListParagraph"/>
        <w:numPr>
          <w:ilvl w:val="0"/>
          <w:numId w:val="2"/>
        </w:numPr>
        <w:spacing w:after="60" w:before="60"/>
      </w:pPr>
      <w:r>
        <w:rPr>
          <w:rFonts w:ascii="Arial" w:cs="Arial" w:eastAsia="Arial" w:hAnsi="Arial"/>
          <w:color w:val="595959"/>
          <w:sz w:val="22"/>
          <w:szCs w:val="22"/>
        </w:rPr>
        <w:t xml:space="preserve">Doter la direction d'outils de prise de décision en temps réel (tableaux de bord, KPIs)</w:t>
      </w:r>
    </w:p>
    <w:p>
      <w:pPr>
        <w:pStyle w:val="ListParagraph"/>
        <w:numPr>
          <w:ilvl w:val="0"/>
          <w:numId w:val="2"/>
        </w:numPr>
        <w:spacing w:after="60" w:before="60"/>
      </w:pPr>
      <w:r>
        <w:rPr>
          <w:rFonts w:ascii="Arial" w:cs="Arial" w:eastAsia="Arial" w:hAnsi="Arial"/>
          <w:color w:val="595959"/>
          <w:sz w:val="22"/>
          <w:szCs w:val="22"/>
        </w:rPr>
        <w:t xml:space="preserve">Assurer la conformité avec la réglementation béninoise (APDP, Code du Travail)</w:t>
      </w:r>
    </w:p>
    <w:p>
      <w:pPr>
        <w:pStyle w:val="ListParagraph"/>
        <w:numPr>
          <w:ilvl w:val="0"/>
          <w:numId w:val="2"/>
        </w:numPr>
        <w:spacing w:after="60" w:before="60"/>
      </w:pPr>
      <w:r>
        <w:rPr>
          <w:rFonts w:ascii="Arial" w:cs="Arial" w:eastAsia="Arial" w:hAnsi="Arial"/>
          <w:color w:val="595959"/>
          <w:sz w:val="22"/>
          <w:szCs w:val="22"/>
        </w:rPr>
        <w:t xml:space="preserve">Intégrer des outils SI RH modernes avec IA locale souveraine (aucune donnée ne quitte le serveur)</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Objectifs quantitatifs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Modules métier Phase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12 modules (10 haute priorité + 2 moyenne priorité)</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Temps de chargement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&lt; 2 secondes pour toutes les vues principales</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Disponibilité cible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99,5 % en heures ouvrées</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Profils utilisateurs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5 niveaux d'accès distincts (Admin RH, Resp. RH, Manager, Collaborateur, Direction)</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États &amp; rapports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&gt; 8 catégories de rapports extractibles (bilan social, compétences, KPIs, etc.)</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Fonctionnalités IA Phase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6 fonctionnalités IA (génération docs, chatbot, matching, prédiction, planification, rapports auto)</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Langues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5 langues configurées : français, anglais, portugais, espagnol + arabe (les plus parlées en Afrique)</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Cible utilisateurs</w:t>
      </w:r>
    </w:p>
    <w:p>
      <w:pPr>
        <w:spacing w:after="80" w:before="80"/>
      </w:pPr>
      <w:r>
        <w:rPr>
          <w:rFonts w:ascii="Arial" w:cs="Arial" w:eastAsia="Arial" w:hAnsi="Arial"/>
          <w:color w:val="595959"/>
          <w:sz w:val="22"/>
          <w:szCs w:val="22"/>
        </w:rPr>
        <w:t xml:space="preserve">La solution est destinée à un usage interne à toute organisation (institutions, entreprises, administrations). Les utilisateurs principaux sont les équipes RH, les managers opérationnels, les collaborateurs et la direction. L'interface est disponible en 5 langues et conçue pour des niveaux de maîtrise numérique variés, avec une attention particulière portée à l'ergonomie mobile via une PWA.</w:t>
      </w:r>
    </w:p>
    <w:p>
      <w:pPr>
        <w:spacing w:after="60" w:before="60"/>
      </w:pPr>
      <w:r>
        <w:t xml:space="preserve"/>
      </w:r>
    </w:p>
    <w:p>
      <w:r>
        <w:br w:type="page"/>
      </w:r>
    </w:p>
    <w:p>
      <w:pPr>
        <w:pStyle w:val="Heading1"/>
        <w:spacing w:after="200" w:before="400"/>
      </w:pPr>
      <w:r>
        <w:rPr>
          <w:rFonts w:ascii="Arial" w:cs="Arial" w:eastAsia="Arial" w:hAnsi="Arial"/>
          <w:b/>
          <w:bCs/>
          <w:color w:val="1F3864"/>
          <w:sz w:val="32"/>
          <w:szCs w:val="32"/>
        </w:rPr>
        <w:t xml:space="preserve">4. FONCTIONNALITÉS — MODULES MÉTIER</w:t>
      </w:r>
    </w:p>
    <w:p>
      <w:pPr>
        <w:spacing w:after="80" w:before="80"/>
      </w:pPr>
      <w:r>
        <w:rPr>
          <w:rFonts w:ascii="Arial" w:cs="Arial" w:eastAsia="Arial" w:hAnsi="Arial"/>
          <w:color w:val="595959"/>
          <w:sz w:val="22"/>
          <w:szCs w:val="22"/>
        </w:rPr>
        <w:t xml:space="preserve">Les 12 modules ci-dessous constituent le périmètre fonctionnel complet de la solution. Les modules de priorité HAUTE seront livrés en Phase 1, les modules MOYENNE en Phase 1 avancée.</w:t>
      </w:r>
    </w:p>
    <w:p>
      <w:pPr>
        <w:spacing w:after="60" w:before="60"/>
      </w:pPr>
      <w:r>
        <w:t xml:space="preserve"/>
      </w:r>
    </w:p>
    <w:p>
      <w:pPr>
        <w:spacing w:after="120" w:before="300"/>
      </w:pPr>
      <w:r>
        <w:rPr>
          <w:rFonts w:ascii="Arial" w:cs="Arial" w:eastAsia="Arial" w:hAnsi="Arial"/>
          <w:b/>
          <w:bCs/>
          <w:color w:val="1F3864"/>
          <w:sz w:val="26"/>
          <w:szCs w:val="26"/>
        </w:rPr>
        <w:t xml:space="preserve">Module 01 — </w:t>
      </w:r>
      <w:r>
        <w:rPr>
          <w:rFonts w:ascii="Arial" w:cs="Arial" w:eastAsia="Arial" w:hAnsi="Arial"/>
          <w:b/>
          <w:bCs/>
          <w:color w:val="1F3864"/>
          <w:sz w:val="26"/>
          <w:szCs w:val="26"/>
        </w:rPr>
        <w:t xml:space="preserve">Administration du Personnel</w:t>
      </w:r>
      <w:r>
        <w:rPr>
          <w:rFonts w:ascii="Arial" w:cs="Arial" w:eastAsia="Arial" w:hAnsi="Arial"/>
          <w:b/>
          <w:bCs/>
          <w:color w:val="C00000"/>
          <w:sz w:val="20"/>
          <w:szCs w:val="20"/>
        </w:rPr>
        <w:t xml:space="preserve">  [HAUTE]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Gestion numérique complète des dossiers collaborateurs, des contrats et des actes RH.</w:t>
            </w:r>
          </w:p>
        </w:tc>
      </w:tr>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Fonctionnalités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3"/>
              </w:numPr>
              <w:spacing w:after="40" w:before="40"/>
            </w:pPr>
            <w:r>
              <w:rPr>
                <w:rFonts w:ascii="Arial" w:cs="Arial" w:eastAsia="Arial" w:hAnsi="Arial"/>
                <w:color w:val="595959"/>
                <w:sz w:val="22"/>
                <w:szCs w:val="22"/>
              </w:rPr>
              <w:t xml:space="preserve">Profil employé complet : identité, contrat, historique, documents administratifs</w:t>
            </w:r>
          </w:p>
          <w:p>
            <w:pPr>
              <w:pStyle w:val="ListParagraph"/>
              <w:numPr>
                <w:ilvl w:val="0"/>
                <w:numId w:val="3"/>
              </w:numPr>
              <w:spacing w:after="40" w:before="40"/>
            </w:pPr>
            <w:r>
              <w:rPr>
                <w:rFonts w:ascii="Arial" w:cs="Arial" w:eastAsia="Arial" w:hAnsi="Arial"/>
                <w:color w:val="595959"/>
                <w:sz w:val="22"/>
                <w:szCs w:val="22"/>
              </w:rPr>
              <w:t xml:space="preserve">Historique des demandes d'explications et des sanctions disciplinaires</w:t>
            </w:r>
          </w:p>
          <w:p>
            <w:pPr>
              <w:pStyle w:val="ListParagraph"/>
              <w:numPr>
                <w:ilvl w:val="0"/>
                <w:numId w:val="3"/>
              </w:numPr>
              <w:spacing w:after="40" w:before="40"/>
            </w:pPr>
            <w:r>
              <w:rPr>
                <w:rFonts w:ascii="Arial" w:cs="Arial" w:eastAsia="Arial" w:hAnsi="Arial"/>
                <w:color w:val="595959"/>
                <w:sz w:val="22"/>
                <w:szCs w:val="22"/>
              </w:rPr>
              <w:t xml:space="preserve">Historique des écarts factuels constatés par employé</w:t>
            </w:r>
          </w:p>
          <w:p>
            <w:pPr>
              <w:pStyle w:val="ListParagraph"/>
              <w:numPr>
                <w:ilvl w:val="0"/>
                <w:numId w:val="3"/>
              </w:numPr>
              <w:spacing w:after="40" w:before="40"/>
            </w:pPr>
            <w:r>
              <w:rPr>
                <w:rFonts w:ascii="Arial" w:cs="Arial" w:eastAsia="Arial" w:hAnsi="Arial"/>
                <w:color w:val="595959"/>
                <w:sz w:val="22"/>
                <w:szCs w:val="22"/>
              </w:rPr>
              <w:t xml:space="preserve">Gestion des contrats et avenants (création, signature électronique, archivage)</w:t>
            </w:r>
          </w:p>
          <w:p>
            <w:pPr>
              <w:pStyle w:val="ListParagraph"/>
              <w:numPr>
                <w:ilvl w:val="0"/>
                <w:numId w:val="3"/>
              </w:numPr>
              <w:spacing w:after="40" w:before="40"/>
            </w:pPr>
            <w:r>
              <w:rPr>
                <w:rFonts w:ascii="Arial" w:cs="Arial" w:eastAsia="Arial" w:hAnsi="Arial"/>
                <w:color w:val="595959"/>
                <w:sz w:val="22"/>
                <w:szCs w:val="22"/>
              </w:rPr>
              <w:t xml:space="preserve">Organigramme dynamique de l'organisation</w:t>
            </w:r>
          </w:p>
          <w:p>
            <w:pPr>
              <w:pStyle w:val="ListParagraph"/>
              <w:numPr>
                <w:ilvl w:val="0"/>
                <w:numId w:val="3"/>
              </w:numPr>
              <w:spacing w:after="40" w:before="40"/>
            </w:pPr>
            <w:r>
              <w:rPr>
                <w:rFonts w:ascii="Arial" w:cs="Arial" w:eastAsia="Arial" w:hAnsi="Arial"/>
                <w:color w:val="595959"/>
                <w:sz w:val="22"/>
                <w:szCs w:val="22"/>
              </w:rPr>
              <w:t xml:space="preserve">Alertes automatiques (fins de contrat, échéances, visites médicales)</w:t>
            </w:r>
          </w:p>
          <w:p>
            <w:pPr>
              <w:pStyle w:val="ListParagraph"/>
              <w:numPr>
                <w:ilvl w:val="0"/>
                <w:numId w:val="3"/>
              </w:numPr>
              <w:spacing w:after="40" w:before="40"/>
            </w:pPr>
            <w:r>
              <w:rPr>
                <w:rFonts w:ascii="Arial" w:cs="Arial" w:eastAsia="Arial" w:hAnsi="Arial"/>
                <w:color w:val="595959"/>
                <w:sz w:val="22"/>
                <w:szCs w:val="22"/>
              </w:rPr>
              <w:t xml:space="preserve">Suivi des temps de présence et des horaires (heures d'arrivée/départ, absences, retards)</w:t>
            </w:r>
          </w:p>
          <w:p>
            <w:pPr>
              <w:pStyle w:val="ListParagraph"/>
              <w:numPr>
                <w:ilvl w:val="0"/>
                <w:numId w:val="3"/>
              </w:numPr>
              <w:spacing w:after="40" w:before="40"/>
            </w:pPr>
            <w:r>
              <w:rPr>
                <w:rFonts w:ascii="Arial" w:cs="Arial" w:eastAsia="Arial" w:hAnsi="Arial"/>
                <w:color w:val="595959"/>
                <w:sz w:val="22"/>
                <w:szCs w:val="22"/>
              </w:rPr>
              <w:t xml:space="preserve">État de pointage et gestion des heures supplémentaires (calcul automatique, suivi, reporting)</w:t>
            </w:r>
          </w:p>
        </w:tc>
      </w:tr>
    </w:tbl>
    <w:p>
      <w:pPr>
        <w:spacing w:after="60" w:before="60"/>
      </w:pPr>
      <w:r>
        <w:t xml:space="preserve"/>
      </w:r>
    </w:p>
    <w:p>
      <w:pPr>
        <w:spacing w:after="120" w:before="300"/>
      </w:pPr>
      <w:r>
        <w:rPr>
          <w:rFonts w:ascii="Arial" w:cs="Arial" w:eastAsia="Arial" w:hAnsi="Arial"/>
          <w:b/>
          <w:bCs/>
          <w:color w:val="1F3864"/>
          <w:sz w:val="26"/>
          <w:szCs w:val="26"/>
        </w:rPr>
        <w:t xml:space="preserve">Module 02 — </w:t>
      </w:r>
      <w:r>
        <w:rPr>
          <w:rFonts w:ascii="Arial" w:cs="Arial" w:eastAsia="Arial" w:hAnsi="Arial"/>
          <w:b/>
          <w:bCs/>
          <w:color w:val="1F3864"/>
          <w:sz w:val="26"/>
          <w:szCs w:val="26"/>
        </w:rPr>
        <w:t xml:space="preserve">Compétences &amp; Évaluation</w:t>
      </w:r>
      <w:r>
        <w:rPr>
          <w:rFonts w:ascii="Arial" w:cs="Arial" w:eastAsia="Arial" w:hAnsi="Arial"/>
          <w:b/>
          <w:bCs/>
          <w:color w:val="C00000"/>
          <w:sz w:val="20"/>
          <w:szCs w:val="20"/>
        </w:rPr>
        <w:t xml:space="preserve">  [HAUTE]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Cartographie des compétences de l'organisation et évaluation continue des collaborateurs.</w:t>
            </w:r>
          </w:p>
        </w:tc>
      </w:tr>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Fonctionnalités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3"/>
              </w:numPr>
              <w:spacing w:after="40" w:before="40"/>
            </w:pPr>
            <w:r>
              <w:rPr>
                <w:rFonts w:ascii="Arial" w:cs="Arial" w:eastAsia="Arial" w:hAnsi="Arial"/>
                <w:color w:val="595959"/>
                <w:sz w:val="22"/>
                <w:szCs w:val="22"/>
              </w:rPr>
              <w:t xml:space="preserve">Référentiel des métiers, postes et compétences par poste</w:t>
            </w:r>
          </w:p>
          <w:p>
            <w:pPr>
              <w:pStyle w:val="ListParagraph"/>
              <w:numPr>
                <w:ilvl w:val="0"/>
                <w:numId w:val="3"/>
              </w:numPr>
              <w:spacing w:after="40" w:before="40"/>
            </w:pPr>
            <w:r>
              <w:rPr>
                <w:rFonts w:ascii="Arial" w:cs="Arial" w:eastAsia="Arial" w:hAnsi="Arial"/>
                <w:color w:val="595959"/>
                <w:sz w:val="22"/>
                <w:szCs w:val="22"/>
              </w:rPr>
              <w:t xml:space="preserve">Évaluations périodiques avec grilles paramétrables (compétences et performances) — formulaires dédiés</w:t>
            </w:r>
          </w:p>
          <w:p>
            <w:pPr>
              <w:pStyle w:val="ListParagraph"/>
              <w:numPr>
                <w:ilvl w:val="0"/>
                <w:numId w:val="3"/>
              </w:numPr>
              <w:spacing w:after="40" w:before="40"/>
            </w:pPr>
            <w:r>
              <w:rPr>
                <w:rFonts w:ascii="Arial" w:cs="Arial" w:eastAsia="Arial" w:hAnsi="Arial"/>
                <w:color w:val="595959"/>
                <w:sz w:val="22"/>
                <w:szCs w:val="22"/>
              </w:rPr>
              <w:t xml:space="preserve">Tableau de bord des objectifs par poste et challenges / objectifs ponctuels</w:t>
            </w:r>
          </w:p>
          <w:p>
            <w:pPr>
              <w:pStyle w:val="ListParagraph"/>
              <w:numPr>
                <w:ilvl w:val="0"/>
                <w:numId w:val="3"/>
              </w:numPr>
              <w:spacing w:after="40" w:before="40"/>
            </w:pPr>
            <w:r>
              <w:rPr>
                <w:rFonts w:ascii="Arial" w:cs="Arial" w:eastAsia="Arial" w:hAnsi="Arial"/>
                <w:color w:val="595959"/>
                <w:sz w:val="22"/>
                <w:szCs w:val="22"/>
              </w:rPr>
              <w:t xml:space="preserve">Cartographie des compétences disponibles et des gaps (filtrables)</w:t>
            </w:r>
          </w:p>
          <w:p>
            <w:pPr>
              <w:pStyle w:val="ListParagraph"/>
              <w:numPr>
                <w:ilvl w:val="0"/>
                <w:numId w:val="3"/>
              </w:numPr>
              <w:spacing w:after="40" w:before="40"/>
            </w:pPr>
            <w:r>
              <w:rPr>
                <w:rFonts w:ascii="Arial" w:cs="Arial" w:eastAsia="Arial" w:hAnsi="Arial"/>
                <w:color w:val="595959"/>
                <w:sz w:val="22"/>
                <w:szCs w:val="22"/>
              </w:rPr>
              <w:t xml:space="preserve">Plans de Développement Individuels (PDI)</w:t>
            </w:r>
          </w:p>
          <w:p>
            <w:pPr>
              <w:pStyle w:val="ListParagraph"/>
              <w:numPr>
                <w:ilvl w:val="0"/>
                <w:numId w:val="3"/>
              </w:numPr>
              <w:spacing w:after="40" w:before="40"/>
            </w:pPr>
            <w:r>
              <w:rPr>
                <w:rFonts w:ascii="Arial" w:cs="Arial" w:eastAsia="Arial" w:hAnsi="Arial"/>
                <w:color w:val="595959"/>
                <w:sz w:val="22"/>
                <w:szCs w:val="22"/>
              </w:rPr>
              <w:t xml:space="preserve">Mécanisme de montée en compétences et plan d'actions pour l'amélioration de la performance</w:t>
            </w:r>
          </w:p>
          <w:p>
            <w:pPr>
              <w:pStyle w:val="ListParagraph"/>
              <w:numPr>
                <w:ilvl w:val="0"/>
                <w:numId w:val="3"/>
              </w:numPr>
              <w:spacing w:after="40" w:before="40"/>
            </w:pPr>
            <w:r>
              <w:rPr>
                <w:rFonts w:ascii="Arial" w:cs="Arial" w:eastAsia="Arial" w:hAnsi="Arial"/>
                <w:color w:val="595959"/>
                <w:sz w:val="22"/>
                <w:szCs w:val="22"/>
              </w:rPr>
              <w:t xml:space="preserve">Évolution et historique des compétences (gap) et de la performance par employé / par entité</w:t>
            </w:r>
          </w:p>
          <w:p>
            <w:pPr>
              <w:pStyle w:val="ListParagraph"/>
              <w:numPr>
                <w:ilvl w:val="0"/>
                <w:numId w:val="3"/>
              </w:numPr>
              <w:spacing w:after="40" w:before="40"/>
            </w:pPr>
            <w:r>
              <w:rPr>
                <w:rFonts w:ascii="Arial" w:cs="Arial" w:eastAsia="Arial" w:hAnsi="Arial"/>
                <w:color w:val="595959"/>
                <w:sz w:val="22"/>
                <w:szCs w:val="22"/>
              </w:rPr>
              <w:t xml:space="preserve">Liaison avec le module Formation : affectation de formateur interne ou en ligne pour les gaps identifiés</w:t>
            </w:r>
          </w:p>
        </w:tc>
      </w:tr>
    </w:tbl>
    <w:p>
      <w:pPr>
        <w:spacing w:after="60" w:before="60"/>
      </w:pPr>
      <w:r>
        <w:t xml:space="preserve"/>
      </w:r>
    </w:p>
    <w:p>
      <w:pPr>
        <w:spacing w:after="120" w:before="300"/>
      </w:pPr>
      <w:r>
        <w:rPr>
          <w:rFonts w:ascii="Arial" w:cs="Arial" w:eastAsia="Arial" w:hAnsi="Arial"/>
          <w:b/>
          <w:bCs/>
          <w:color w:val="1F3864"/>
          <w:sz w:val="26"/>
          <w:szCs w:val="26"/>
        </w:rPr>
        <w:t xml:space="preserve">Module 03 — </w:t>
      </w:r>
      <w:r>
        <w:rPr>
          <w:rFonts w:ascii="Arial" w:cs="Arial" w:eastAsia="Arial" w:hAnsi="Arial"/>
          <w:b/>
          <w:bCs/>
          <w:color w:val="1F3864"/>
          <w:sz w:val="26"/>
          <w:szCs w:val="26"/>
        </w:rPr>
        <w:t xml:space="preserve">Congés &amp; Absences</w:t>
      </w:r>
      <w:r>
        <w:rPr>
          <w:rFonts w:ascii="Arial" w:cs="Arial" w:eastAsia="Arial" w:hAnsi="Arial"/>
          <w:b/>
          <w:bCs/>
          <w:color w:val="C00000"/>
          <w:sz w:val="20"/>
          <w:szCs w:val="20"/>
        </w:rPr>
        <w:t xml:space="preserve">  [HAUTE]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Automatisation complète du cycle de gestion des congés et des absences.</w:t>
            </w:r>
          </w:p>
        </w:tc>
      </w:tr>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Fonctionnalités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3"/>
              </w:numPr>
              <w:spacing w:after="40" w:before="40"/>
            </w:pPr>
            <w:r>
              <w:rPr>
                <w:rFonts w:ascii="Arial" w:cs="Arial" w:eastAsia="Arial" w:hAnsi="Arial"/>
                <w:color w:val="595959"/>
                <w:sz w:val="22"/>
                <w:szCs w:val="22"/>
              </w:rPr>
              <w:t xml:space="preserve">Workflow de validation multi-niveaux (collaborateur → manager → RH)</w:t>
            </w:r>
          </w:p>
          <w:p>
            <w:pPr>
              <w:pStyle w:val="ListParagraph"/>
              <w:numPr>
                <w:ilvl w:val="0"/>
                <w:numId w:val="3"/>
              </w:numPr>
              <w:spacing w:after="40" w:before="40"/>
            </w:pPr>
            <w:r>
              <w:rPr>
                <w:rFonts w:ascii="Arial" w:cs="Arial" w:eastAsia="Arial" w:hAnsi="Arial"/>
                <w:color w:val="595959"/>
                <w:sz w:val="22"/>
                <w:szCs w:val="22"/>
              </w:rPr>
              <w:t xml:space="preserve">Calcul automatique des soldes de congés</w:t>
            </w:r>
          </w:p>
          <w:p>
            <w:pPr>
              <w:pStyle w:val="ListParagraph"/>
              <w:numPr>
                <w:ilvl w:val="0"/>
                <w:numId w:val="3"/>
              </w:numPr>
              <w:spacing w:after="40" w:before="40"/>
            </w:pPr>
            <w:r>
              <w:rPr>
                <w:rFonts w:ascii="Arial" w:cs="Arial" w:eastAsia="Arial" w:hAnsi="Arial"/>
                <w:color w:val="595959"/>
                <w:sz w:val="22"/>
                <w:szCs w:val="22"/>
              </w:rPr>
              <w:t xml:space="preserve">Calendrier des absences par équipe</w:t>
            </w:r>
          </w:p>
          <w:p>
            <w:pPr>
              <w:pStyle w:val="ListParagraph"/>
              <w:numPr>
                <w:ilvl w:val="0"/>
                <w:numId w:val="3"/>
              </w:numPr>
              <w:spacing w:after="40" w:before="40"/>
            </w:pPr>
            <w:r>
              <w:rPr>
                <w:rFonts w:ascii="Arial" w:cs="Arial" w:eastAsia="Arial" w:hAnsi="Arial"/>
                <w:color w:val="595959"/>
                <w:sz w:val="22"/>
                <w:szCs w:val="22"/>
              </w:rPr>
              <w:t xml:space="preserve">Gestion des différents types d'absence (maladie, congé payé, sans solde, etc.)</w:t>
            </w:r>
          </w:p>
        </w:tc>
      </w:tr>
    </w:tbl>
    <w:p>
      <w:pPr>
        <w:spacing w:after="60" w:before="60"/>
      </w:pPr>
      <w:r>
        <w:t xml:space="preserve"/>
      </w:r>
    </w:p>
    <w:p>
      <w:pPr>
        <w:spacing w:after="120" w:before="300"/>
      </w:pPr>
      <w:r>
        <w:rPr>
          <w:rFonts w:ascii="Arial" w:cs="Arial" w:eastAsia="Arial" w:hAnsi="Arial"/>
          <w:b/>
          <w:bCs/>
          <w:color w:val="1F3864"/>
          <w:sz w:val="26"/>
          <w:szCs w:val="26"/>
        </w:rPr>
        <w:t xml:space="preserve">Module 04 — </w:t>
      </w:r>
      <w:r>
        <w:rPr>
          <w:rFonts w:ascii="Arial" w:cs="Arial" w:eastAsia="Arial" w:hAnsi="Arial"/>
          <w:b/>
          <w:bCs/>
          <w:color w:val="1F3864"/>
          <w:sz w:val="26"/>
          <w:szCs w:val="26"/>
        </w:rPr>
        <w:t xml:space="preserve">Plan de Carrière</w:t>
      </w:r>
      <w:r>
        <w:rPr>
          <w:rFonts w:ascii="Arial" w:cs="Arial" w:eastAsia="Arial" w:hAnsi="Arial"/>
          <w:b/>
          <w:bCs/>
          <w:color w:val="C00000"/>
          <w:sz w:val="20"/>
          <w:szCs w:val="20"/>
        </w:rPr>
        <w:t xml:space="preserve">  [HAUTE]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Suivi des trajectoires professionnelles et accompagnement de la mobilité interne.</w:t>
            </w:r>
          </w:p>
        </w:tc>
      </w:tr>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Fonctionnalités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3"/>
              </w:numPr>
              <w:spacing w:after="40" w:before="40"/>
            </w:pPr>
            <w:r>
              <w:rPr>
                <w:rFonts w:ascii="Arial" w:cs="Arial" w:eastAsia="Arial" w:hAnsi="Arial"/>
                <w:color w:val="595959"/>
                <w:sz w:val="22"/>
                <w:szCs w:val="22"/>
              </w:rPr>
              <w:t xml:space="preserve">Définition et suivi d'objectifs individuels</w:t>
            </w:r>
          </w:p>
          <w:p>
            <w:pPr>
              <w:pStyle w:val="ListParagraph"/>
              <w:numPr>
                <w:ilvl w:val="0"/>
                <w:numId w:val="3"/>
              </w:numPr>
              <w:spacing w:after="40" w:before="40"/>
            </w:pPr>
            <w:r>
              <w:rPr>
                <w:rFonts w:ascii="Arial" w:cs="Arial" w:eastAsia="Arial" w:hAnsi="Arial"/>
                <w:color w:val="595959"/>
                <w:sz w:val="22"/>
                <w:szCs w:val="22"/>
              </w:rPr>
              <w:t xml:space="preserve">Entretiens de carrière structurés et historisés</w:t>
            </w:r>
          </w:p>
          <w:p>
            <w:pPr>
              <w:pStyle w:val="ListParagraph"/>
              <w:numPr>
                <w:ilvl w:val="0"/>
                <w:numId w:val="3"/>
              </w:numPr>
              <w:spacing w:after="40" w:before="40"/>
            </w:pPr>
            <w:r>
              <w:rPr>
                <w:rFonts w:ascii="Arial" w:cs="Arial" w:eastAsia="Arial" w:hAnsi="Arial"/>
                <w:color w:val="595959"/>
                <w:sz w:val="22"/>
                <w:szCs w:val="22"/>
              </w:rPr>
              <w:t xml:space="preserve">Gestion des mobilités internes et promotions</w:t>
            </w:r>
          </w:p>
          <w:p>
            <w:pPr>
              <w:pStyle w:val="ListParagraph"/>
              <w:numPr>
                <w:ilvl w:val="0"/>
                <w:numId w:val="3"/>
              </w:numPr>
              <w:spacing w:after="40" w:before="40"/>
            </w:pPr>
            <w:r>
              <w:rPr>
                <w:rFonts w:ascii="Arial" w:cs="Arial" w:eastAsia="Arial" w:hAnsi="Arial"/>
                <w:color w:val="595959"/>
                <w:sz w:val="22"/>
                <w:szCs w:val="22"/>
              </w:rPr>
              <w:t xml:space="preserve">Tableau de bord de progression par collaborateur</w:t>
            </w:r>
          </w:p>
          <w:p>
            <w:pPr>
              <w:pStyle w:val="ListParagraph"/>
              <w:numPr>
                <w:ilvl w:val="0"/>
                <w:numId w:val="3"/>
              </w:numPr>
              <w:spacing w:after="40" w:before="40"/>
            </w:pPr>
            <w:r>
              <w:rPr>
                <w:rFonts w:ascii="Arial" w:cs="Arial" w:eastAsia="Arial" w:hAnsi="Arial"/>
                <w:color w:val="595959"/>
                <w:sz w:val="22"/>
                <w:szCs w:val="22"/>
              </w:rPr>
              <w:t xml:space="preserve">Lien avec le Module 03 (Compétences &amp; Évaluation) pour cohérence des parcours</w:t>
            </w:r>
          </w:p>
          <w:p>
            <w:pPr>
              <w:pStyle w:val="ListParagraph"/>
              <w:numPr>
                <w:ilvl w:val="0"/>
                <w:numId w:val="3"/>
              </w:numPr>
              <w:spacing w:after="40" w:before="40"/>
            </w:pPr>
            <w:r>
              <w:rPr>
                <w:rFonts w:ascii="Arial" w:cs="Arial" w:eastAsia="Arial" w:hAnsi="Arial"/>
                <w:color w:val="595959"/>
                <w:sz w:val="22"/>
                <w:szCs w:val="22"/>
              </w:rPr>
              <w:t xml:space="preserve">Formulaires dédiés aux entretiens de carrière (à valider ensemble avec le commanditaire)</w:t>
            </w:r>
          </w:p>
        </w:tc>
      </w:tr>
    </w:tbl>
    <w:p>
      <w:pPr>
        <w:spacing w:after="60" w:before="60"/>
      </w:pPr>
      <w:r>
        <w:t xml:space="preserve"/>
      </w:r>
    </w:p>
    <w:p>
      <w:pPr>
        <w:spacing w:after="120" w:before="300"/>
      </w:pPr>
      <w:r>
        <w:rPr>
          <w:rFonts w:ascii="Arial" w:cs="Arial" w:eastAsia="Arial" w:hAnsi="Arial"/>
          <w:b/>
          <w:bCs/>
          <w:color w:val="1F3864"/>
          <w:sz w:val="26"/>
          <w:szCs w:val="26"/>
        </w:rPr>
        <w:t xml:space="preserve">Module 05 — </w:t>
      </w:r>
      <w:r>
        <w:rPr>
          <w:rFonts w:ascii="Arial" w:cs="Arial" w:eastAsia="Arial" w:hAnsi="Arial"/>
          <w:b/>
          <w:bCs/>
          <w:color w:val="1F3864"/>
          <w:sz w:val="26"/>
          <w:szCs w:val="26"/>
        </w:rPr>
        <w:t xml:space="preserve">Reporting &amp; Analytics</w:t>
      </w:r>
      <w:r>
        <w:rPr>
          <w:rFonts w:ascii="Arial" w:cs="Arial" w:eastAsia="Arial" w:hAnsi="Arial"/>
          <w:b/>
          <w:bCs/>
          <w:color w:val="C00000"/>
          <w:sz w:val="20"/>
          <w:szCs w:val="20"/>
        </w:rPr>
        <w:t xml:space="preserve">  [HAUTE]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Tableaux de bord temps réel et production d'états légaux et opérationnels.</w:t>
            </w:r>
          </w:p>
        </w:tc>
      </w:tr>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Fonctionnalités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3"/>
              </w:numPr>
              <w:spacing w:after="40" w:before="40"/>
            </w:pPr>
            <w:r>
              <w:rPr>
                <w:rFonts w:ascii="Arial" w:cs="Arial" w:eastAsia="Arial" w:hAnsi="Arial"/>
                <w:color w:val="595959"/>
                <w:sz w:val="22"/>
                <w:szCs w:val="22"/>
              </w:rPr>
              <w:t xml:space="preserve">KPIs RH temps réel (effectif, turnover, absentéisme, masse salariale)</w:t>
            </w:r>
          </w:p>
          <w:p>
            <w:pPr>
              <w:pStyle w:val="ListParagraph"/>
              <w:numPr>
                <w:ilvl w:val="0"/>
                <w:numId w:val="3"/>
              </w:numPr>
              <w:spacing w:after="40" w:before="40"/>
            </w:pPr>
            <w:r>
              <w:rPr>
                <w:rFonts w:ascii="Arial" w:cs="Arial" w:eastAsia="Arial" w:hAnsi="Arial"/>
                <w:color w:val="595959"/>
                <w:sz w:val="22"/>
                <w:szCs w:val="22"/>
              </w:rPr>
              <w:t xml:space="preserve">État du personnel (liste, mouvements, effectifs par entité)</w:t>
            </w:r>
          </w:p>
          <w:p>
            <w:pPr>
              <w:pStyle w:val="ListParagraph"/>
              <w:numPr>
                <w:ilvl w:val="0"/>
                <w:numId w:val="3"/>
              </w:numPr>
              <w:spacing w:after="40" w:before="40"/>
            </w:pPr>
            <w:r>
              <w:rPr>
                <w:rFonts w:ascii="Arial" w:cs="Arial" w:eastAsia="Arial" w:hAnsi="Arial"/>
                <w:color w:val="595959"/>
                <w:sz w:val="22"/>
                <w:szCs w:val="22"/>
              </w:rPr>
              <w:t xml:space="preserve">État des salaires et de la masse salariale</w:t>
            </w:r>
          </w:p>
          <w:p>
            <w:pPr>
              <w:pStyle w:val="ListParagraph"/>
              <w:numPr>
                <w:ilvl w:val="0"/>
                <w:numId w:val="3"/>
              </w:numPr>
              <w:spacing w:after="40" w:before="40"/>
            </w:pPr>
            <w:r>
              <w:rPr>
                <w:rFonts w:ascii="Arial" w:cs="Arial" w:eastAsia="Arial" w:hAnsi="Arial"/>
                <w:color w:val="595959"/>
                <w:sz w:val="22"/>
                <w:szCs w:val="22"/>
              </w:rPr>
              <w:t xml:space="preserve">État des écarts et constats (disciplinaire, performance)</w:t>
            </w:r>
          </w:p>
          <w:p>
            <w:pPr>
              <w:pStyle w:val="ListParagraph"/>
              <w:numPr>
                <w:ilvl w:val="0"/>
                <w:numId w:val="3"/>
              </w:numPr>
              <w:spacing w:after="40" w:before="40"/>
            </w:pPr>
            <w:r>
              <w:rPr>
                <w:rFonts w:ascii="Arial" w:cs="Arial" w:eastAsia="Arial" w:hAnsi="Arial"/>
                <w:color w:val="595959"/>
                <w:sz w:val="22"/>
                <w:szCs w:val="22"/>
              </w:rPr>
              <w:t xml:space="preserve">État des doléances du personnel</w:t>
            </w:r>
          </w:p>
          <w:p>
            <w:pPr>
              <w:pStyle w:val="ListParagraph"/>
              <w:numPr>
                <w:ilvl w:val="0"/>
                <w:numId w:val="3"/>
              </w:numPr>
              <w:spacing w:after="40" w:before="40"/>
            </w:pPr>
            <w:r>
              <w:rPr>
                <w:rFonts w:ascii="Arial" w:cs="Arial" w:eastAsia="Arial" w:hAnsi="Arial"/>
                <w:color w:val="595959"/>
                <w:sz w:val="22"/>
                <w:szCs w:val="22"/>
              </w:rPr>
              <w:t xml:space="preserve">État de pointage consolidé</w:t>
            </w:r>
          </w:p>
          <w:p>
            <w:pPr>
              <w:pStyle w:val="ListParagraph"/>
              <w:numPr>
                <w:ilvl w:val="0"/>
                <w:numId w:val="3"/>
              </w:numPr>
              <w:spacing w:after="40" w:before="40"/>
            </w:pPr>
            <w:r>
              <w:rPr>
                <w:rFonts w:ascii="Arial" w:cs="Arial" w:eastAsia="Arial" w:hAnsi="Arial"/>
                <w:color w:val="595959"/>
                <w:sz w:val="22"/>
                <w:szCs w:val="22"/>
              </w:rPr>
              <w:t xml:space="preserve">États légaux conformes au droit béninois</w:t>
            </w:r>
          </w:p>
          <w:p>
            <w:pPr>
              <w:pStyle w:val="ListParagraph"/>
              <w:numPr>
                <w:ilvl w:val="0"/>
                <w:numId w:val="3"/>
              </w:numPr>
              <w:spacing w:after="40" w:before="40"/>
            </w:pPr>
            <w:r>
              <w:rPr>
                <w:rFonts w:ascii="Arial" w:cs="Arial" w:eastAsia="Arial" w:hAnsi="Arial"/>
                <w:color w:val="595959"/>
                <w:sz w:val="22"/>
                <w:szCs w:val="22"/>
              </w:rPr>
              <w:t xml:space="preserve">Exports multi-formats (PDF, Excel)</w:t>
            </w:r>
          </w:p>
          <w:p>
            <w:pPr>
              <w:pStyle w:val="ListParagraph"/>
              <w:numPr>
                <w:ilvl w:val="0"/>
                <w:numId w:val="3"/>
              </w:numPr>
              <w:spacing w:after="40" w:before="40"/>
            </w:pPr>
            <w:r>
              <w:rPr>
                <w:rFonts w:ascii="Arial" w:cs="Arial" w:eastAsia="Arial" w:hAnsi="Arial"/>
                <w:color w:val="595959"/>
                <w:sz w:val="22"/>
                <w:szCs w:val="22"/>
              </w:rPr>
              <w:t xml:space="preserve">Rapports croisés entre modules</w:t>
            </w:r>
          </w:p>
        </w:tc>
      </w:tr>
    </w:tbl>
    <w:p>
      <w:pPr>
        <w:spacing w:after="60" w:before="60"/>
      </w:pPr>
      <w:r>
        <w:t xml:space="preserve"/>
      </w:r>
    </w:p>
    <w:p>
      <w:r>
        <w:br w:type="page"/>
      </w:r>
    </w:p>
    <w:p>
      <w:pPr>
        <w:spacing w:after="120" w:before="300"/>
      </w:pPr>
      <w:r>
        <w:rPr>
          <w:rFonts w:ascii="Arial" w:cs="Arial" w:eastAsia="Arial" w:hAnsi="Arial"/>
          <w:b/>
          <w:bCs/>
          <w:color w:val="1F3864"/>
          <w:sz w:val="26"/>
          <w:szCs w:val="26"/>
        </w:rPr>
        <w:t xml:space="preserve">Module 06 — </w:t>
      </w:r>
      <w:r>
        <w:rPr>
          <w:rFonts w:ascii="Arial" w:cs="Arial" w:eastAsia="Arial" w:hAnsi="Arial"/>
          <w:b/>
          <w:bCs/>
          <w:color w:val="1F3864"/>
          <w:sz w:val="26"/>
          <w:szCs w:val="26"/>
        </w:rPr>
        <w:t xml:space="preserve">Enquêtes de Satisfaction &amp; Remontées d'Information</w:t>
      </w:r>
      <w:r>
        <w:rPr>
          <w:rFonts w:ascii="Arial" w:cs="Arial" w:eastAsia="Arial" w:hAnsi="Arial"/>
          <w:b/>
          <w:bCs/>
          <w:color w:val="C00000"/>
          <w:sz w:val="20"/>
          <w:szCs w:val="20"/>
        </w:rPr>
        <w:t xml:space="preserve">  [HAUTE]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Mesure continue de l'engagement, traitement des doléances, suggestions et plaintes du personnel.</w:t>
            </w:r>
          </w:p>
        </w:tc>
      </w:tr>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Fonctionnalités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3"/>
              </w:numPr>
              <w:spacing w:after="40" w:before="40"/>
            </w:pPr>
            <w:r>
              <w:rPr>
                <w:rFonts w:ascii="Arial" w:cs="Arial" w:eastAsia="Arial" w:hAnsi="Arial"/>
                <w:color w:val="595959"/>
                <w:sz w:val="22"/>
                <w:szCs w:val="22"/>
              </w:rPr>
              <w:t xml:space="preserve">Création d'enquêtes de satisfaction personnalisables en ligne</w:t>
            </w:r>
          </w:p>
          <w:p>
            <w:pPr>
              <w:pStyle w:val="ListParagraph"/>
              <w:numPr>
                <w:ilvl w:val="0"/>
                <w:numId w:val="3"/>
              </w:numPr>
              <w:spacing w:after="40" w:before="40"/>
            </w:pPr>
            <w:r>
              <w:rPr>
                <w:rFonts w:ascii="Arial" w:cs="Arial" w:eastAsia="Arial" w:hAnsi="Arial"/>
                <w:color w:val="595959"/>
                <w:sz w:val="22"/>
                <w:szCs w:val="22"/>
              </w:rPr>
              <w:t xml:space="preserve">Diffusion ciblée par équipe ou organisation entière</w:t>
            </w:r>
          </w:p>
          <w:p>
            <w:pPr>
              <w:pStyle w:val="ListParagraph"/>
              <w:numPr>
                <w:ilvl w:val="0"/>
                <w:numId w:val="3"/>
              </w:numPr>
              <w:spacing w:after="40" w:before="40"/>
            </w:pPr>
            <w:r>
              <w:rPr>
                <w:rFonts w:ascii="Arial" w:cs="Arial" w:eastAsia="Arial" w:hAnsi="Arial"/>
                <w:color w:val="595959"/>
                <w:sz w:val="22"/>
                <w:szCs w:val="22"/>
              </w:rPr>
              <w:t xml:space="preserve">Analyse des résultats avec visualisations graphiques</w:t>
            </w:r>
          </w:p>
          <w:p>
            <w:pPr>
              <w:pStyle w:val="ListParagraph"/>
              <w:numPr>
                <w:ilvl w:val="0"/>
                <w:numId w:val="3"/>
              </w:numPr>
              <w:spacing w:after="40" w:before="40"/>
            </w:pPr>
            <w:r>
              <w:rPr>
                <w:rFonts w:ascii="Arial" w:cs="Arial" w:eastAsia="Arial" w:hAnsi="Arial"/>
                <w:color w:val="595959"/>
                <w:sz w:val="22"/>
                <w:szCs w:val="22"/>
              </w:rPr>
              <w:t xml:space="preserve">Historique et suivi des tendances de satisfaction</w:t>
            </w:r>
          </w:p>
          <w:p>
            <w:pPr>
              <w:pStyle w:val="ListParagraph"/>
              <w:numPr>
                <w:ilvl w:val="0"/>
                <w:numId w:val="3"/>
              </w:numPr>
              <w:spacing w:after="40" w:before="40"/>
            </w:pPr>
            <w:r>
              <w:rPr>
                <w:rFonts w:ascii="Arial" w:cs="Arial" w:eastAsia="Arial" w:hAnsi="Arial"/>
                <w:color w:val="595959"/>
                <w:sz w:val="22"/>
                <w:szCs w:val="22"/>
              </w:rPr>
              <w:t xml:space="preserve">Soumission anonyme ou nominative de suggestions, doléances et plaintes</w:t>
            </w:r>
          </w:p>
          <w:p>
            <w:pPr>
              <w:pStyle w:val="ListParagraph"/>
              <w:numPr>
                <w:ilvl w:val="0"/>
                <w:numId w:val="3"/>
              </w:numPr>
              <w:spacing w:after="40" w:before="40"/>
            </w:pPr>
            <w:r>
              <w:rPr>
                <w:rFonts w:ascii="Arial" w:cs="Arial" w:eastAsia="Arial" w:hAnsi="Arial"/>
                <w:color w:val="595959"/>
                <w:sz w:val="22"/>
                <w:szCs w:val="22"/>
              </w:rPr>
              <w:t xml:space="preserve">Système de lanceur d'alerte (whistleblowing) confidentiel</w:t>
            </w:r>
          </w:p>
          <w:p>
            <w:pPr>
              <w:pStyle w:val="ListParagraph"/>
              <w:numPr>
                <w:ilvl w:val="0"/>
                <w:numId w:val="3"/>
              </w:numPr>
              <w:spacing w:after="40" w:before="40"/>
            </w:pPr>
            <w:r>
              <w:rPr>
                <w:rFonts w:ascii="Arial" w:cs="Arial" w:eastAsia="Arial" w:hAnsi="Arial"/>
                <w:color w:val="595959"/>
                <w:sz w:val="22"/>
                <w:szCs w:val="22"/>
              </w:rPr>
              <w:t xml:space="preserve">Workflow de traitement et de réponse aux remontées</w:t>
            </w:r>
          </w:p>
          <w:p>
            <w:pPr>
              <w:pStyle w:val="ListParagraph"/>
              <w:numPr>
                <w:ilvl w:val="0"/>
                <w:numId w:val="3"/>
              </w:numPr>
              <w:spacing w:after="40" w:before="40"/>
            </w:pPr>
            <w:r>
              <w:rPr>
                <w:rFonts w:ascii="Arial" w:cs="Arial" w:eastAsia="Arial" w:hAnsi="Arial"/>
                <w:color w:val="595959"/>
                <w:sz w:val="22"/>
                <w:szCs w:val="22"/>
              </w:rPr>
              <w:t xml:space="preserve">Suivi de l'état de chaque remontée</w:t>
            </w:r>
          </w:p>
          <w:p>
            <w:pPr>
              <w:pStyle w:val="ListParagraph"/>
              <w:numPr>
                <w:ilvl w:val="0"/>
                <w:numId w:val="3"/>
              </w:numPr>
              <w:spacing w:after="40" w:before="40"/>
            </w:pPr>
            <w:r>
              <w:rPr>
                <w:rFonts w:ascii="Arial" w:cs="Arial" w:eastAsia="Arial" w:hAnsi="Arial"/>
                <w:color w:val="595959"/>
                <w:sz w:val="22"/>
                <w:szCs w:val="22"/>
              </w:rPr>
              <w:t xml:space="preserve">Tableau de bord : rapport de satisfaction, état des doléances/suggestions/plaintes</w:t>
            </w:r>
          </w:p>
          <w:p>
            <w:pPr>
              <w:pStyle w:val="ListParagraph"/>
              <w:numPr>
                <w:ilvl w:val="0"/>
                <w:numId w:val="3"/>
              </w:numPr>
              <w:spacing w:after="40" w:before="40"/>
            </w:pPr>
            <w:r>
              <w:rPr>
                <w:rFonts w:ascii="Arial" w:cs="Arial" w:eastAsia="Arial" w:hAnsi="Arial"/>
                <w:color w:val="595959"/>
                <w:sz w:val="22"/>
                <w:szCs w:val="22"/>
              </w:rPr>
              <w:t xml:space="preserve">État du plan d'actions post-enquête et prise en compte des doléances</w:t>
            </w:r>
          </w:p>
        </w:tc>
      </w:tr>
    </w:tbl>
    <w:p>
      <w:pPr>
        <w:spacing w:after="60" w:before="60"/>
      </w:pPr>
      <w:r>
        <w:t xml:space="preserve"/>
      </w:r>
    </w:p>
    <w:p>
      <w:pPr>
        <w:spacing w:after="120" w:before="300"/>
      </w:pPr>
      <w:r>
        <w:rPr>
          <w:rFonts w:ascii="Arial" w:cs="Arial" w:eastAsia="Arial" w:hAnsi="Arial"/>
          <w:b/>
          <w:bCs/>
          <w:color w:val="1F3864"/>
          <w:sz w:val="26"/>
          <w:szCs w:val="26"/>
        </w:rPr>
        <w:t xml:space="preserve">Module 07 — </w:t>
      </w:r>
      <w:r>
        <w:rPr>
          <w:rFonts w:ascii="Arial" w:cs="Arial" w:eastAsia="Arial" w:hAnsi="Arial"/>
          <w:b/>
          <w:bCs/>
          <w:color w:val="1F3864"/>
          <w:sz w:val="26"/>
          <w:szCs w:val="26"/>
        </w:rPr>
        <w:t xml:space="preserve">Communication Interne</w:t>
      </w:r>
      <w:r>
        <w:rPr>
          <w:rFonts w:ascii="Arial" w:cs="Arial" w:eastAsia="Arial" w:hAnsi="Arial"/>
          <w:b/>
          <w:bCs/>
          <w:color w:val="C00000"/>
          <w:sz w:val="20"/>
          <w:szCs w:val="20"/>
        </w:rPr>
        <w:t xml:space="preserve">  [HAUTE]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Centralisation des communications RH, valorisation des collaborateurs et archivage des échanges institutionnels.</w:t>
            </w:r>
          </w:p>
        </w:tc>
      </w:tr>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Fonctionnalités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3"/>
              </w:numPr>
              <w:spacing w:after="40" w:before="40"/>
            </w:pPr>
            <w:r>
              <w:rPr>
                <w:rFonts w:ascii="Arial" w:cs="Arial" w:eastAsia="Arial" w:hAnsi="Arial"/>
                <w:color w:val="595959"/>
                <w:sz w:val="22"/>
                <w:szCs w:val="22"/>
              </w:rPr>
              <w:t xml:space="preserve">Publication de notes internes, circulaires RH et documents obligatoires (Code du Travail, lois applicables)</w:t>
            </w:r>
          </w:p>
          <w:p>
            <w:pPr>
              <w:pStyle w:val="ListParagraph"/>
              <w:numPr>
                <w:ilvl w:val="0"/>
                <w:numId w:val="3"/>
              </w:numPr>
              <w:spacing w:after="40" w:before="40"/>
            </w:pPr>
            <w:r>
              <w:rPr>
                <w:rFonts w:ascii="Arial" w:cs="Arial" w:eastAsia="Arial" w:hAnsi="Arial"/>
                <w:color w:val="595959"/>
                <w:sz w:val="22"/>
                <w:szCs w:val="22"/>
              </w:rPr>
              <w:t xml:space="preserve">Historique des notes internes et des communications officielles</w:t>
            </w:r>
          </w:p>
          <w:p>
            <w:pPr>
              <w:pStyle w:val="ListParagraph"/>
              <w:numPr>
                <w:ilvl w:val="0"/>
                <w:numId w:val="3"/>
              </w:numPr>
              <w:spacing w:after="40" w:before="40"/>
            </w:pPr>
            <w:r>
              <w:rPr>
                <w:rFonts w:ascii="Arial" w:cs="Arial" w:eastAsia="Arial" w:hAnsi="Arial"/>
                <w:color w:val="595959"/>
                <w:sz w:val="22"/>
                <w:szCs w:val="22"/>
              </w:rPr>
              <w:t xml:space="preserve">Historique des réunions avec les délégués du personnel et instances de représentation</w:t>
            </w:r>
          </w:p>
          <w:p>
            <w:pPr>
              <w:pStyle w:val="ListParagraph"/>
              <w:numPr>
                <w:ilvl w:val="0"/>
                <w:numId w:val="3"/>
              </w:numPr>
              <w:spacing w:after="40" w:before="40"/>
            </w:pPr>
            <w:r>
              <w:rPr>
                <w:rFonts w:ascii="Arial" w:cs="Arial" w:eastAsia="Arial" w:hAnsi="Arial"/>
                <w:color w:val="595959"/>
                <w:sz w:val="22"/>
                <w:szCs w:val="22"/>
              </w:rPr>
              <w:t xml:space="preserve">Historique des décisions prises à la suite des réunions avec le personnel</w:t>
            </w:r>
          </w:p>
          <w:p>
            <w:pPr>
              <w:pStyle w:val="ListParagraph"/>
              <w:numPr>
                <w:ilvl w:val="0"/>
                <w:numId w:val="3"/>
              </w:numPr>
              <w:spacing w:after="40" w:before="40"/>
            </w:pPr>
            <w:r>
              <w:rPr>
                <w:rFonts w:ascii="Arial" w:cs="Arial" w:eastAsia="Arial" w:hAnsi="Arial"/>
                <w:color w:val="595959"/>
                <w:sz w:val="22"/>
                <w:szCs w:val="22"/>
              </w:rPr>
              <w:t xml:space="preserve">Gestion des événements RH (formations, réunions, anniversaires)</w:t>
            </w:r>
          </w:p>
          <w:p>
            <w:pPr>
              <w:pStyle w:val="ListParagraph"/>
              <w:numPr>
                <w:ilvl w:val="0"/>
                <w:numId w:val="3"/>
              </w:numPr>
              <w:spacing w:after="40" w:before="40"/>
            </w:pPr>
            <w:r>
              <w:rPr>
                <w:rFonts w:ascii="Arial" w:cs="Arial" w:eastAsia="Arial" w:hAnsi="Arial"/>
                <w:color w:val="595959"/>
                <w:sz w:val="22"/>
                <w:szCs w:val="22"/>
              </w:rPr>
              <w:t xml:space="preserve">Palmarès et mise en avant des meilleurs collaborateurs du mois</w:t>
            </w:r>
          </w:p>
          <w:p>
            <w:pPr>
              <w:pStyle w:val="ListParagraph"/>
              <w:numPr>
                <w:ilvl w:val="0"/>
                <w:numId w:val="3"/>
              </w:numPr>
              <w:spacing w:after="40" w:before="40"/>
            </w:pPr>
            <w:r>
              <w:rPr>
                <w:rFonts w:ascii="Arial" w:cs="Arial" w:eastAsia="Arial" w:hAnsi="Arial"/>
                <w:color w:val="595959"/>
                <w:sz w:val="22"/>
                <w:szCs w:val="22"/>
              </w:rPr>
              <w:t xml:space="preserve">Tableau d'affichage numérique accessible à tous</w:t>
            </w:r>
          </w:p>
        </w:tc>
      </w:tr>
    </w:tbl>
    <w:p>
      <w:pPr>
        <w:spacing w:after="60" w:before="60"/>
      </w:pPr>
      <w:r>
        <w:t xml:space="preserve"/>
      </w:r>
    </w:p>
    <w:p>
      <w:pPr>
        <w:spacing w:after="120" w:before="300"/>
      </w:pPr>
      <w:r>
        <w:rPr>
          <w:rFonts w:ascii="Arial" w:cs="Arial" w:eastAsia="Arial" w:hAnsi="Arial"/>
          <w:b/>
          <w:bCs/>
          <w:color w:val="1F3864"/>
          <w:sz w:val="26"/>
          <w:szCs w:val="26"/>
        </w:rPr>
        <w:t xml:space="preserve">Module 08 — </w:t>
      </w:r>
      <w:r>
        <w:rPr>
          <w:rFonts w:ascii="Arial" w:cs="Arial" w:eastAsia="Arial" w:hAnsi="Arial"/>
          <w:b/>
          <w:bCs/>
          <w:color w:val="1F3864"/>
          <w:sz w:val="26"/>
          <w:szCs w:val="26"/>
        </w:rPr>
        <w:t xml:space="preserve">Suivi de la Productivité</w:t>
      </w:r>
      <w:r>
        <w:rPr>
          <w:rFonts w:ascii="Arial" w:cs="Arial" w:eastAsia="Arial" w:hAnsi="Arial"/>
          <w:b/>
          <w:bCs/>
          <w:color w:val="C00000"/>
          <w:sz w:val="20"/>
          <w:szCs w:val="20"/>
        </w:rPr>
        <w:t xml:space="preserve">  [HAUTE]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Mesure des performances individuelles et collectives en lien avec les objectifs.</w:t>
            </w:r>
          </w:p>
        </w:tc>
      </w:tr>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Fonctionnalités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3"/>
              </w:numPr>
              <w:spacing w:after="40" w:before="40"/>
            </w:pPr>
            <w:r>
              <w:rPr>
                <w:rFonts w:ascii="Arial" w:cs="Arial" w:eastAsia="Arial" w:hAnsi="Arial"/>
                <w:color w:val="595959"/>
                <w:sz w:val="22"/>
                <w:szCs w:val="22"/>
              </w:rPr>
              <w:t xml:space="preserve">Indicateurs de performance individuelle paramétrables</w:t>
            </w:r>
          </w:p>
          <w:p>
            <w:pPr>
              <w:pStyle w:val="ListParagraph"/>
              <w:numPr>
                <w:ilvl w:val="0"/>
                <w:numId w:val="3"/>
              </w:numPr>
              <w:spacing w:after="40" w:before="40"/>
            </w:pPr>
            <w:r>
              <w:rPr>
                <w:rFonts w:ascii="Arial" w:cs="Arial" w:eastAsia="Arial" w:hAnsi="Arial"/>
                <w:color w:val="595959"/>
                <w:sz w:val="22"/>
                <w:szCs w:val="22"/>
              </w:rPr>
              <w:t xml:space="preserve">Tableaux de bord collectifs par équipe ou département</w:t>
            </w:r>
          </w:p>
          <w:p>
            <w:pPr>
              <w:pStyle w:val="ListParagraph"/>
              <w:numPr>
                <w:ilvl w:val="0"/>
                <w:numId w:val="3"/>
              </w:numPr>
              <w:spacing w:after="40" w:before="40"/>
            </w:pPr>
            <w:r>
              <w:rPr>
                <w:rFonts w:ascii="Arial" w:cs="Arial" w:eastAsia="Arial" w:hAnsi="Arial"/>
                <w:color w:val="595959"/>
                <w:sz w:val="22"/>
                <w:szCs w:val="22"/>
              </w:rPr>
              <w:t xml:space="preserve">Historique des performances et comparaison périodique</w:t>
            </w:r>
          </w:p>
          <w:p>
            <w:pPr>
              <w:pStyle w:val="ListParagraph"/>
              <w:numPr>
                <w:ilvl w:val="0"/>
                <w:numId w:val="3"/>
              </w:numPr>
              <w:spacing w:after="40" w:before="40"/>
            </w:pPr>
            <w:r>
              <w:rPr>
                <w:rFonts w:ascii="Arial" w:cs="Arial" w:eastAsia="Arial" w:hAnsi="Arial"/>
                <w:color w:val="595959"/>
                <w:sz w:val="22"/>
                <w:szCs w:val="22"/>
              </w:rPr>
              <w:t xml:space="preserve">Alertes sur les indicateurs hors seuils</w:t>
            </w:r>
          </w:p>
        </w:tc>
      </w:tr>
    </w:tbl>
    <w:p>
      <w:pPr>
        <w:spacing w:after="60" w:before="60"/>
      </w:pPr>
      <w:r>
        <w:t xml:space="preserve"/>
      </w:r>
    </w:p>
    <w:p>
      <w:pPr>
        <w:spacing w:after="120" w:before="300"/>
      </w:pPr>
      <w:r>
        <w:rPr>
          <w:rFonts w:ascii="Arial" w:cs="Arial" w:eastAsia="Arial" w:hAnsi="Arial"/>
          <w:b/>
          <w:bCs/>
          <w:color w:val="1F3864"/>
          <w:sz w:val="26"/>
          <w:szCs w:val="26"/>
        </w:rPr>
        <w:t xml:space="preserve">Module 09 — </w:t>
      </w:r>
      <w:r>
        <w:rPr>
          <w:rFonts w:ascii="Arial" w:cs="Arial" w:eastAsia="Arial" w:hAnsi="Arial"/>
          <w:b/>
          <w:bCs/>
          <w:color w:val="1F3864"/>
          <w:sz w:val="26"/>
          <w:szCs w:val="26"/>
        </w:rPr>
        <w:t xml:space="preserve">Gestion de Projets &amp; Plans d'Actions</w:t>
      </w:r>
      <w:r>
        <w:rPr>
          <w:rFonts w:ascii="Arial" w:cs="Arial" w:eastAsia="Arial" w:hAnsi="Arial"/>
          <w:b/>
          <w:bCs/>
          <w:color w:val="C00000"/>
          <w:sz w:val="20"/>
          <w:szCs w:val="20"/>
        </w:rPr>
        <w:t xml:space="preserve">  [HAUTE]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Suivi de l'avancement des projets internes, affectation des ressources humaines et exécution des plans d'actions.</w:t>
            </w:r>
          </w:p>
        </w:tc>
      </w:tr>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Fonctionnalités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3"/>
              </w:numPr>
              <w:spacing w:after="40" w:before="40"/>
            </w:pPr>
            <w:r>
              <w:rPr>
                <w:rFonts w:ascii="Arial" w:cs="Arial" w:eastAsia="Arial" w:hAnsi="Arial"/>
                <w:color w:val="595959"/>
                <w:sz w:val="22"/>
                <w:szCs w:val="22"/>
              </w:rPr>
              <w:t xml:space="preserve">Programmation hebdomadaire et mensuelle des activités</w:t>
            </w:r>
          </w:p>
          <w:p>
            <w:pPr>
              <w:pStyle w:val="ListParagraph"/>
              <w:numPr>
                <w:ilvl w:val="0"/>
                <w:numId w:val="3"/>
              </w:numPr>
              <w:spacing w:after="40" w:before="40"/>
            </w:pPr>
            <w:r>
              <w:rPr>
                <w:rFonts w:ascii="Arial" w:cs="Arial" w:eastAsia="Arial" w:hAnsi="Arial"/>
                <w:color w:val="595959"/>
                <w:sz w:val="22"/>
                <w:szCs w:val="22"/>
              </w:rPr>
              <w:t xml:space="preserve">Affectation de tâches à un collaborateur</w:t>
            </w:r>
          </w:p>
          <w:p>
            <w:pPr>
              <w:pStyle w:val="ListParagraph"/>
              <w:numPr>
                <w:ilvl w:val="0"/>
                <w:numId w:val="3"/>
              </w:numPr>
              <w:spacing w:after="40" w:before="40"/>
            </w:pPr>
            <w:r>
              <w:rPr>
                <w:rFonts w:ascii="Arial" w:cs="Arial" w:eastAsia="Arial" w:hAnsi="Arial"/>
                <w:color w:val="595959"/>
                <w:sz w:val="22"/>
                <w:szCs w:val="22"/>
              </w:rPr>
              <w:t xml:space="preserve">Suivi des directives au sein d'une équipe et de l'organisme</w:t>
            </w:r>
          </w:p>
          <w:p>
            <w:pPr>
              <w:pStyle w:val="ListParagraph"/>
              <w:numPr>
                <w:ilvl w:val="0"/>
                <w:numId w:val="3"/>
              </w:numPr>
              <w:spacing w:after="40" w:before="40"/>
            </w:pPr>
            <w:r>
              <w:rPr>
                <w:rFonts w:ascii="Arial" w:cs="Arial" w:eastAsia="Arial" w:hAnsi="Arial"/>
                <w:color w:val="595959"/>
                <w:sz w:val="22"/>
                <w:szCs w:val="22"/>
              </w:rPr>
              <w:t xml:space="preserve">Suivi de plans d'actions au sein d'une équipe</w:t>
            </w:r>
          </w:p>
          <w:p>
            <w:pPr>
              <w:pStyle w:val="ListParagraph"/>
              <w:numPr>
                <w:ilvl w:val="0"/>
                <w:numId w:val="3"/>
              </w:numPr>
              <w:spacing w:after="40" w:before="40"/>
            </w:pPr>
            <w:r>
              <w:rPr>
                <w:rFonts w:ascii="Arial" w:cs="Arial" w:eastAsia="Arial" w:hAnsi="Arial"/>
                <w:color w:val="595959"/>
                <w:sz w:val="22"/>
                <w:szCs w:val="22"/>
              </w:rPr>
              <w:t xml:space="preserve">Création et suivi de projets avec jalons et livrables</w:t>
            </w:r>
          </w:p>
          <w:p>
            <w:pPr>
              <w:pStyle w:val="ListParagraph"/>
              <w:numPr>
                <w:ilvl w:val="0"/>
                <w:numId w:val="3"/>
              </w:numPr>
              <w:spacing w:after="40" w:before="40"/>
            </w:pPr>
            <w:r>
              <w:rPr>
                <w:rFonts w:ascii="Arial" w:cs="Arial" w:eastAsia="Arial" w:hAnsi="Arial"/>
                <w:color w:val="595959"/>
                <w:sz w:val="22"/>
                <w:szCs w:val="22"/>
              </w:rPr>
              <w:t xml:space="preserve">Affectation et planification des ressources collaborateurs</w:t>
            </w:r>
          </w:p>
          <w:p>
            <w:pPr>
              <w:pStyle w:val="ListParagraph"/>
              <w:numPr>
                <w:ilvl w:val="0"/>
                <w:numId w:val="3"/>
              </w:numPr>
              <w:spacing w:after="40" w:before="40"/>
            </w:pPr>
            <w:r>
              <w:rPr>
                <w:rFonts w:ascii="Arial" w:cs="Arial" w:eastAsia="Arial" w:hAnsi="Arial"/>
                <w:color w:val="595959"/>
                <w:sz w:val="22"/>
                <w:szCs w:val="22"/>
              </w:rPr>
              <w:t xml:space="preserve">Tableau de bord d'avancement (Kanban / Gantt simplifié)</w:t>
            </w:r>
          </w:p>
          <w:p>
            <w:pPr>
              <w:pStyle w:val="ListParagraph"/>
              <w:numPr>
                <w:ilvl w:val="0"/>
                <w:numId w:val="3"/>
              </w:numPr>
              <w:spacing w:after="40" w:before="40"/>
            </w:pPr>
            <w:r>
              <w:rPr>
                <w:rFonts w:ascii="Arial" w:cs="Arial" w:eastAsia="Arial" w:hAnsi="Arial"/>
                <w:color w:val="595959"/>
                <w:sz w:val="22"/>
                <w:szCs w:val="22"/>
              </w:rPr>
              <w:t xml:space="preserve">Tableau de bord : évolutions, retards, capitalisation des projets</w:t>
            </w:r>
          </w:p>
          <w:p>
            <w:pPr>
              <w:pStyle w:val="ListParagraph"/>
              <w:numPr>
                <w:ilvl w:val="0"/>
                <w:numId w:val="3"/>
              </w:numPr>
              <w:spacing w:after="40" w:before="40"/>
            </w:pPr>
            <w:r>
              <w:rPr>
                <w:rFonts w:ascii="Arial" w:cs="Arial" w:eastAsia="Arial" w:hAnsi="Arial"/>
                <w:color w:val="595959"/>
                <w:sz w:val="22"/>
                <w:szCs w:val="22"/>
              </w:rPr>
              <w:t xml:space="preserve">Rapports d'avancement exportables</w:t>
            </w:r>
          </w:p>
        </w:tc>
      </w:tr>
    </w:tbl>
    <w:p>
      <w:pPr>
        <w:spacing w:after="60" w:before="60"/>
      </w:pPr>
      <w:r>
        <w:t xml:space="preserve"/>
      </w:r>
    </w:p>
    <w:p>
      <w:r>
        <w:br w:type="page"/>
      </w:r>
    </w:p>
    <w:p>
      <w:pPr>
        <w:spacing w:after="120" w:before="300"/>
      </w:pPr>
      <w:r>
        <w:rPr>
          <w:rFonts w:ascii="Arial" w:cs="Arial" w:eastAsia="Arial" w:hAnsi="Arial"/>
          <w:b/>
          <w:bCs/>
          <w:color w:val="1F3864"/>
          <w:sz w:val="26"/>
          <w:szCs w:val="26"/>
        </w:rPr>
        <w:t xml:space="preserve">Module 10 — </w:t>
      </w:r>
      <w:r>
        <w:rPr>
          <w:rFonts w:ascii="Arial" w:cs="Arial" w:eastAsia="Arial" w:hAnsi="Arial"/>
          <w:b/>
          <w:bCs/>
          <w:color w:val="1F3864"/>
          <w:sz w:val="26"/>
          <w:szCs w:val="26"/>
        </w:rPr>
        <w:t xml:space="preserve">Formation &amp; Développement</w:t>
      </w:r>
      <w:r>
        <w:rPr>
          <w:rFonts w:ascii="Arial" w:cs="Arial" w:eastAsia="Arial" w:hAnsi="Arial"/>
          <w:b/>
          <w:bCs/>
          <w:color w:val="7030A0"/>
          <w:sz w:val="20"/>
          <w:szCs w:val="20"/>
        </w:rPr>
        <w:t xml:space="preserve">  [MOYENNE]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Gestion du plan de formation légal, suivi budgétaire conforme au Code du Travail béninois et développement des compétences.</w:t>
            </w:r>
          </w:p>
        </w:tc>
      </w:tr>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Fonctionnalités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3"/>
              </w:numPr>
              <w:spacing w:after="40" w:before="40"/>
            </w:pPr>
            <w:r>
              <w:rPr>
                <w:rFonts w:ascii="Arial" w:cs="Arial" w:eastAsia="Arial" w:hAnsi="Arial"/>
                <w:color w:val="595959"/>
                <w:sz w:val="22"/>
                <w:szCs w:val="22"/>
              </w:rPr>
              <w:t xml:space="preserve">Lien avec le module Compétences &amp; Évaluation (gaps → formations)</w:t>
            </w:r>
          </w:p>
          <w:p>
            <w:pPr>
              <w:pStyle w:val="ListParagraph"/>
              <w:numPr>
                <w:ilvl w:val="0"/>
                <w:numId w:val="3"/>
              </w:numPr>
              <w:spacing w:after="40" w:before="40"/>
            </w:pPr>
            <w:r>
              <w:rPr>
                <w:rFonts w:ascii="Arial" w:cs="Arial" w:eastAsia="Arial" w:hAnsi="Arial"/>
                <w:color w:val="595959"/>
                <w:sz w:val="22"/>
                <w:szCs w:val="22"/>
              </w:rPr>
              <w:t xml:space="preserve">Enregistrement des formations planifiées : thématique, objectifs, période, durée, lieu</w:t>
            </w:r>
          </w:p>
          <w:p>
            <w:pPr>
              <w:pStyle w:val="ListParagraph"/>
              <w:numPr>
                <w:ilvl w:val="0"/>
                <w:numId w:val="3"/>
              </w:numPr>
              <w:spacing w:after="40" w:before="40"/>
            </w:pPr>
            <w:r>
              <w:rPr>
                <w:rFonts w:ascii="Arial" w:cs="Arial" w:eastAsia="Arial" w:hAnsi="Arial"/>
                <w:color w:val="595959"/>
                <w:sz w:val="22"/>
                <w:szCs w:val="22"/>
              </w:rPr>
              <w:t xml:space="preserve">Gestion des participants (sélection, affectation, groupes cibles)</w:t>
            </w:r>
          </w:p>
          <w:p>
            <w:pPr>
              <w:pStyle w:val="ListParagraph"/>
              <w:numPr>
                <w:ilvl w:val="0"/>
                <w:numId w:val="3"/>
              </w:numPr>
              <w:spacing w:after="40" w:before="40"/>
            </w:pPr>
            <w:r>
              <w:rPr>
                <w:rFonts w:ascii="Arial" w:cs="Arial" w:eastAsia="Arial" w:hAnsi="Arial"/>
                <w:color w:val="595959"/>
                <w:sz w:val="22"/>
                <w:szCs w:val="22"/>
              </w:rPr>
              <w:t xml:space="preserve">Catalogue de formations internes, en self-study, en ligne et externes</w:t>
            </w:r>
          </w:p>
          <w:p>
            <w:pPr>
              <w:pStyle w:val="ListParagraph"/>
              <w:numPr>
                <w:ilvl w:val="0"/>
                <w:numId w:val="3"/>
              </w:numPr>
              <w:spacing w:after="40" w:before="40"/>
            </w:pPr>
            <w:r>
              <w:rPr>
                <w:rFonts w:ascii="Arial" w:cs="Arial" w:eastAsia="Arial" w:hAnsi="Arial"/>
                <w:color w:val="595959"/>
                <w:sz w:val="22"/>
                <w:szCs w:val="22"/>
              </w:rPr>
              <w:t xml:space="preserve">Mentorat : désignation et suivi des binômes mentor/mentoré</w:t>
            </w:r>
          </w:p>
          <w:p>
            <w:pPr>
              <w:pStyle w:val="ListParagraph"/>
              <w:numPr>
                <w:ilvl w:val="0"/>
                <w:numId w:val="3"/>
              </w:numPr>
              <w:spacing w:after="40" w:before="40"/>
            </w:pPr>
            <w:r>
              <w:rPr>
                <w:rFonts w:ascii="Arial" w:cs="Arial" w:eastAsia="Arial" w:hAnsi="Arial"/>
                <w:color w:val="595959"/>
                <w:sz w:val="22"/>
                <w:szCs w:val="22"/>
              </w:rPr>
              <w:t xml:space="preserve">Saisie du montant prévisionnel et du budget formation alloué par poste budgétaire</w:t>
            </w:r>
          </w:p>
          <w:p>
            <w:pPr>
              <w:pStyle w:val="ListParagraph"/>
              <w:numPr>
                <w:ilvl w:val="0"/>
                <w:numId w:val="3"/>
              </w:numPr>
              <w:spacing w:after="40" w:before="40"/>
            </w:pPr>
            <w:r>
              <w:rPr>
                <w:rFonts w:ascii="Arial" w:cs="Arial" w:eastAsia="Arial" w:hAnsi="Arial"/>
                <w:color w:val="595959"/>
                <w:sz w:val="22"/>
                <w:szCs w:val="22"/>
              </w:rPr>
              <w:t xml:space="preserve">Suivi des obligations légales de formation (Code du Travail béninois)</w:t>
            </w:r>
          </w:p>
          <w:p>
            <w:pPr>
              <w:pStyle w:val="ListParagraph"/>
              <w:numPr>
                <w:ilvl w:val="0"/>
                <w:numId w:val="3"/>
              </w:numPr>
              <w:spacing w:after="40" w:before="40"/>
            </w:pPr>
            <w:r>
              <w:rPr>
                <w:rFonts w:ascii="Arial" w:cs="Arial" w:eastAsia="Arial" w:hAnsi="Arial"/>
                <w:color w:val="595959"/>
                <w:sz w:val="22"/>
                <w:szCs w:val="22"/>
              </w:rPr>
              <w:t xml:space="preserve">Confirmation de réalisation : date effective, lieu, formateur/prestataire</w:t>
            </w:r>
          </w:p>
          <w:p>
            <w:pPr>
              <w:pStyle w:val="ListParagraph"/>
              <w:numPr>
                <w:ilvl w:val="0"/>
                <w:numId w:val="3"/>
              </w:numPr>
              <w:spacing w:after="40" w:before="40"/>
            </w:pPr>
            <w:r>
              <w:rPr>
                <w:rFonts w:ascii="Arial" w:cs="Arial" w:eastAsia="Arial" w:hAnsi="Arial"/>
                <w:color w:val="595959"/>
                <w:sz w:val="22"/>
                <w:szCs w:val="22"/>
              </w:rPr>
              <w:t xml:space="preserve">Enregistrement des feuilles de présence (upload ou saisie numérique)</w:t>
            </w:r>
          </w:p>
          <w:p>
            <w:pPr>
              <w:pStyle w:val="ListParagraph"/>
              <w:numPr>
                <w:ilvl w:val="0"/>
                <w:numId w:val="3"/>
              </w:numPr>
              <w:spacing w:after="40" w:before="40"/>
            </w:pPr>
            <w:r>
              <w:rPr>
                <w:rFonts w:ascii="Arial" w:cs="Arial" w:eastAsia="Arial" w:hAnsi="Arial"/>
                <w:color w:val="595959"/>
                <w:sz w:val="22"/>
                <w:szCs w:val="22"/>
              </w:rPr>
              <w:t xml:space="preserve">Suivi présents vs inscrits, gestion des absences et comparaison heures réalisées vs planifiées</w:t>
            </w:r>
          </w:p>
          <w:p>
            <w:pPr>
              <w:pStyle w:val="ListParagraph"/>
              <w:numPr>
                <w:ilvl w:val="0"/>
                <w:numId w:val="3"/>
              </w:numPr>
              <w:spacing w:after="40" w:before="40"/>
            </w:pPr>
            <w:r>
              <w:rPr>
                <w:rFonts w:ascii="Arial" w:cs="Arial" w:eastAsia="Arial" w:hAnsi="Arial"/>
                <w:color w:val="595959"/>
                <w:sz w:val="22"/>
                <w:szCs w:val="22"/>
              </w:rPr>
              <w:t xml:space="preserve">Plan de mise en application des acquis : actions concrètes, responsables, délais, suivi d'avancement</w:t>
            </w:r>
          </w:p>
          <w:p>
            <w:pPr>
              <w:pStyle w:val="ListParagraph"/>
              <w:numPr>
                <w:ilvl w:val="0"/>
                <w:numId w:val="3"/>
              </w:numPr>
              <w:spacing w:after="40" w:before="40"/>
            </w:pPr>
            <w:r>
              <w:rPr>
                <w:rFonts w:ascii="Arial" w:cs="Arial" w:eastAsia="Arial" w:hAnsi="Arial"/>
                <w:color w:val="595959"/>
                <w:sz w:val="22"/>
                <w:szCs w:val="22"/>
              </w:rPr>
              <w:t xml:space="preserve">Évaluation de l'efficacité post-formation : formulaire paramétrable, notification automatique</w:t>
            </w:r>
          </w:p>
          <w:p>
            <w:pPr>
              <w:pStyle w:val="ListParagraph"/>
              <w:numPr>
                <w:ilvl w:val="0"/>
                <w:numId w:val="3"/>
              </w:numPr>
              <w:spacing w:after="40" w:before="40"/>
            </w:pPr>
            <w:r>
              <w:rPr>
                <w:rFonts w:ascii="Arial" w:cs="Arial" w:eastAsia="Arial" w:hAnsi="Arial"/>
                <w:color w:val="595959"/>
                <w:sz w:val="22"/>
                <w:szCs w:val="22"/>
              </w:rPr>
              <w:t xml:space="preserve">Tableaux de bord : formations internes, externes, formations en self-study, taux d'efficacité, actions appliquées</w:t>
            </w:r>
          </w:p>
        </w:tc>
      </w:tr>
    </w:tbl>
    <w:p>
      <w:pPr>
        <w:spacing w:after="60" w:before="60"/>
      </w:pPr>
      <w:r>
        <w:t xml:space="preserve"/>
      </w:r>
    </w:p>
    <w:p>
      <w:pPr>
        <w:spacing w:after="120" w:before="300"/>
      </w:pPr>
      <w:r>
        <w:rPr>
          <w:rFonts w:ascii="Arial" w:cs="Arial" w:eastAsia="Arial" w:hAnsi="Arial"/>
          <w:b/>
          <w:bCs/>
          <w:color w:val="1F3864"/>
          <w:sz w:val="26"/>
          <w:szCs w:val="26"/>
        </w:rPr>
        <w:t xml:space="preserve">Module 11 — </w:t>
      </w:r>
      <w:r>
        <w:rPr>
          <w:rFonts w:ascii="Arial" w:cs="Arial" w:eastAsia="Arial" w:hAnsi="Arial"/>
          <w:b/>
          <w:bCs/>
          <w:color w:val="1F3864"/>
          <w:sz w:val="26"/>
          <w:szCs w:val="26"/>
        </w:rPr>
        <w:t xml:space="preserve">App Collaborateur (PWA)</w:t>
      </w:r>
      <w:r>
        <w:rPr>
          <w:rFonts w:ascii="Arial" w:cs="Arial" w:eastAsia="Arial" w:hAnsi="Arial"/>
          <w:b/>
          <w:bCs/>
          <w:color w:val="7030A0"/>
          <w:sz w:val="20"/>
          <w:szCs w:val="20"/>
        </w:rPr>
        <w:t xml:space="preserve">  [MOYENNE]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Application mobile installable offrant un accès autonome au collaborateur sans dépendance aux stores.</w:t>
            </w:r>
          </w:p>
        </w:tc>
      </w:tr>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Fonctionnalités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3"/>
              </w:numPr>
              <w:spacing w:after="40" w:before="40"/>
            </w:pPr>
            <w:r>
              <w:rPr>
                <w:rFonts w:ascii="Arial" w:cs="Arial" w:eastAsia="Arial" w:hAnsi="Arial"/>
                <w:color w:val="595959"/>
                <w:sz w:val="22"/>
                <w:szCs w:val="22"/>
              </w:rPr>
              <w:t xml:space="preserve">Installation directe depuis le navigateur (sans App Store / Play Store)</w:t>
            </w:r>
          </w:p>
          <w:p>
            <w:pPr>
              <w:pStyle w:val="ListParagraph"/>
              <w:numPr>
                <w:ilvl w:val="0"/>
                <w:numId w:val="3"/>
              </w:numPr>
              <w:spacing w:after="40" w:before="40"/>
            </w:pPr>
            <w:r>
              <w:rPr>
                <w:rFonts w:ascii="Arial" w:cs="Arial" w:eastAsia="Arial" w:hAnsi="Arial"/>
                <w:color w:val="595959"/>
                <w:sz w:val="22"/>
                <w:szCs w:val="22"/>
              </w:rPr>
              <w:t xml:space="preserve">Accès au dossier personnel, fiches de paie, soldes de congés</w:t>
            </w:r>
          </w:p>
          <w:p>
            <w:pPr>
              <w:pStyle w:val="ListParagraph"/>
              <w:numPr>
                <w:ilvl w:val="0"/>
                <w:numId w:val="3"/>
              </w:numPr>
              <w:spacing w:after="40" w:before="40"/>
            </w:pPr>
            <w:r>
              <w:rPr>
                <w:rFonts w:ascii="Arial" w:cs="Arial" w:eastAsia="Arial" w:hAnsi="Arial"/>
                <w:color w:val="595959"/>
                <w:sz w:val="22"/>
                <w:szCs w:val="22"/>
              </w:rPr>
              <w:t xml:space="preserve">Soumission de demandes (congés, suggestions, doléances)</w:t>
            </w:r>
          </w:p>
          <w:p>
            <w:pPr>
              <w:pStyle w:val="ListParagraph"/>
              <w:numPr>
                <w:ilvl w:val="0"/>
                <w:numId w:val="3"/>
              </w:numPr>
              <w:spacing w:after="40" w:before="40"/>
            </w:pPr>
            <w:r>
              <w:rPr>
                <w:rFonts w:ascii="Arial" w:cs="Arial" w:eastAsia="Arial" w:hAnsi="Arial"/>
                <w:color w:val="595959"/>
                <w:sz w:val="22"/>
                <w:szCs w:val="22"/>
              </w:rPr>
              <w:t xml:space="preserve">Notifications push pour les workflows en attente</w:t>
            </w:r>
          </w:p>
        </w:tc>
      </w:tr>
    </w:tbl>
    <w:p>
      <w:pPr>
        <w:spacing w:after="60" w:before="60"/>
      </w:pPr>
      <w:r>
        <w:t xml:space="preserve"/>
      </w:r>
    </w:p>
    <w:p>
      <w:pPr>
        <w:spacing w:after="120" w:before="300"/>
      </w:pPr>
      <w:r>
        <w:rPr>
          <w:rFonts w:ascii="Arial" w:cs="Arial" w:eastAsia="Arial" w:hAnsi="Arial"/>
          <w:b/>
          <w:bCs/>
          <w:color w:val="1F3864"/>
          <w:sz w:val="26"/>
          <w:szCs w:val="26"/>
        </w:rPr>
        <w:t xml:space="preserve">Module 12 — </w:t>
      </w:r>
      <w:r>
        <w:rPr>
          <w:rFonts w:ascii="Arial" w:cs="Arial" w:eastAsia="Arial" w:hAnsi="Arial"/>
          <w:b/>
          <w:bCs/>
          <w:color w:val="1F3864"/>
          <w:sz w:val="26"/>
          <w:szCs w:val="26"/>
        </w:rPr>
        <w:t xml:space="preserve">Modules Additionnels (Phase 2+)</w:t>
      </w:r>
      <w:r>
        <w:rPr>
          <w:rFonts w:ascii="Arial" w:cs="Arial" w:eastAsia="Arial" w:hAnsi="Arial"/>
          <w:b/>
          <w:bCs/>
          <w:color w:val="7030A0"/>
          <w:sz w:val="20"/>
          <w:szCs w:val="20"/>
        </w:rPr>
        <w:t xml:space="preserve">  [MOYENNE]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2"/>
                <w:szCs w:val="22"/>
              </w:rPr>
              <w:t xml:space="preserve">Fonctionnalités complémentaires enrichissant la plateforme après les phases prioritaires.</w:t>
            </w:r>
          </w:p>
        </w:tc>
      </w:tr>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vAlign w:val="top"/>
          </w:tcPr>
          <w:p>
            <w:r>
              <w:rPr>
                <w:rFonts w:ascii="Arial" w:cs="Arial" w:eastAsia="Arial" w:hAnsi="Arial"/>
                <w:b/>
                <w:bCs/>
                <w:color w:val="1F3864"/>
                <w:sz w:val="22"/>
                <w:szCs w:val="22"/>
              </w:rPr>
              <w:t xml:space="preserve">Fonctionnalités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3"/>
              </w:numPr>
              <w:spacing w:after="40" w:before="40"/>
            </w:pPr>
            <w:r>
              <w:rPr>
                <w:rFonts w:ascii="Arial" w:cs="Arial" w:eastAsia="Arial" w:hAnsi="Arial"/>
                <w:color w:val="595959"/>
                <w:sz w:val="22"/>
                <w:szCs w:val="22"/>
              </w:rPr>
              <w:t xml:space="preserve">Sensibilisation RH (ou intégration dans le module Communication)</w:t>
            </w:r>
          </w:p>
          <w:p>
            <w:pPr>
              <w:pStyle w:val="ListParagraph"/>
              <w:numPr>
                <w:ilvl w:val="0"/>
                <w:numId w:val="3"/>
              </w:numPr>
              <w:spacing w:after="40" w:before="40"/>
            </w:pPr>
            <w:r>
              <w:rPr>
                <w:rFonts w:ascii="Arial" w:cs="Arial" w:eastAsia="Arial" w:hAnsi="Arial"/>
                <w:color w:val="595959"/>
                <w:sz w:val="22"/>
                <w:szCs w:val="22"/>
              </w:rPr>
              <w:t xml:space="preserve">Audit de conformité dans la gestion des RH (IA) : check-liste automatisée et plan d'actions</w:t>
            </w:r>
          </w:p>
          <w:p>
            <w:pPr>
              <w:pStyle w:val="ListParagraph"/>
              <w:numPr>
                <w:ilvl w:val="0"/>
                <w:numId w:val="3"/>
              </w:numPr>
              <w:spacing w:after="40" w:before="40"/>
            </w:pPr>
            <w:r>
              <w:rPr>
                <w:rFonts w:ascii="Arial" w:cs="Arial" w:eastAsia="Arial" w:hAnsi="Arial"/>
                <w:color w:val="595959"/>
                <w:sz w:val="22"/>
                <w:szCs w:val="22"/>
              </w:rPr>
              <w:t xml:space="preserve">Gestion RSE liée aux RH : planning, actions déployées et communication</w:t>
            </w:r>
          </w:p>
          <w:p>
            <w:pPr>
              <w:pStyle w:val="ListParagraph"/>
              <w:numPr>
                <w:ilvl w:val="0"/>
                <w:numId w:val="3"/>
              </w:numPr>
              <w:spacing w:after="40" w:before="40"/>
            </w:pPr>
            <w:r>
              <w:rPr>
                <w:rFonts w:ascii="Arial" w:cs="Arial" w:eastAsia="Arial" w:hAnsi="Arial"/>
                <w:color w:val="595959"/>
                <w:sz w:val="22"/>
                <w:szCs w:val="22"/>
              </w:rPr>
              <w:t xml:space="preserve">Appui extra au personnel (bien-être, soutien RH)</w:t>
            </w:r>
          </w:p>
          <w:p>
            <w:pPr>
              <w:pStyle w:val="ListParagraph"/>
              <w:numPr>
                <w:ilvl w:val="0"/>
                <w:numId w:val="3"/>
              </w:numPr>
              <w:spacing w:after="40" w:before="40"/>
            </w:pPr>
            <w:r>
              <w:rPr>
                <w:rFonts w:ascii="Arial" w:cs="Arial" w:eastAsia="Arial" w:hAnsi="Arial"/>
                <w:color w:val="595959"/>
                <w:sz w:val="22"/>
                <w:szCs w:val="22"/>
              </w:rPr>
              <w:t xml:space="preserve">Gestion des contentieux avec le personnel</w:t>
            </w:r>
          </w:p>
          <w:p>
            <w:pPr>
              <w:pStyle w:val="ListParagraph"/>
              <w:numPr>
                <w:ilvl w:val="0"/>
                <w:numId w:val="3"/>
              </w:numPr>
              <w:spacing w:after="40" w:before="40"/>
            </w:pPr>
            <w:r>
              <w:rPr>
                <w:rFonts w:ascii="Arial" w:cs="Arial" w:eastAsia="Arial" w:hAnsi="Arial"/>
                <w:color w:val="595959"/>
                <w:sz w:val="22"/>
                <w:szCs w:val="22"/>
              </w:rPr>
              <w:t xml:space="preserve">Test de personnalité et plan d'actions associé</w:t>
            </w:r>
          </w:p>
          <w:p>
            <w:pPr>
              <w:pStyle w:val="ListParagraph"/>
              <w:numPr>
                <w:ilvl w:val="0"/>
                <w:numId w:val="3"/>
              </w:numPr>
              <w:spacing w:after="40" w:before="40"/>
            </w:pPr>
            <w:r>
              <w:rPr>
                <w:rFonts w:ascii="Arial" w:cs="Arial" w:eastAsia="Arial" w:hAnsi="Arial"/>
                <w:color w:val="595959"/>
                <w:sz w:val="22"/>
                <w:szCs w:val="22"/>
              </w:rPr>
              <w:t xml:space="preserve">Sensibilisation SST : bonnes pratiques &amp; qualité de vie au travail</w:t>
            </w:r>
          </w:p>
          <w:p>
            <w:pPr>
              <w:pStyle w:val="ListParagraph"/>
              <w:numPr>
                <w:ilvl w:val="0"/>
                <w:numId w:val="3"/>
              </w:numPr>
              <w:spacing w:after="40" w:before="40"/>
            </w:pPr>
            <w:r>
              <w:rPr>
                <w:rFonts w:ascii="Arial" w:cs="Arial" w:eastAsia="Arial" w:hAnsi="Arial"/>
                <w:color w:val="595959"/>
                <w:sz w:val="22"/>
                <w:szCs w:val="22"/>
              </w:rPr>
              <w:t xml:space="preserve">Module Paie, Recrutement/Onboarding, Badge/Pointage, Portail Partenaires</w:t>
            </w:r>
          </w:p>
        </w:tc>
      </w:tr>
    </w:tbl>
    <w:p>
      <w:pPr>
        <w:spacing w:after="60" w:before="60"/>
      </w:pPr>
      <w:r>
        <w:t xml:space="preserve"/>
      </w:r>
    </w:p>
    <w:p>
      <w:r>
        <w:br w:type="page"/>
      </w:r>
    </w:p>
    <w:p>
      <w:pPr>
        <w:pStyle w:val="Heading1"/>
        <w:spacing w:after="200" w:before="400"/>
      </w:pPr>
      <w:r>
        <w:rPr>
          <w:rFonts w:ascii="Arial" w:cs="Arial" w:eastAsia="Arial" w:hAnsi="Arial"/>
          <w:b/>
          <w:bCs/>
          <w:color w:val="1F3864"/>
          <w:sz w:val="32"/>
          <w:szCs w:val="32"/>
        </w:rPr>
        <w:t xml:space="preserve">5. CONTRAINTES TECHNIQUES</w:t>
      </w:r>
    </w:p>
    <w:p>
      <w:pPr>
        <w:pStyle w:val="Heading2"/>
        <w:spacing w:after="120" w:before="280"/>
      </w:pPr>
      <w:r>
        <w:rPr>
          <w:rFonts w:ascii="Arial" w:cs="Arial" w:eastAsia="Arial" w:hAnsi="Arial"/>
          <w:b/>
          <w:bCs/>
          <w:color w:val="2E75B6"/>
          <w:sz w:val="26"/>
          <w:szCs w:val="26"/>
        </w:rPr>
        <w:t xml:space="preserve">Stack technologique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Next.js (React) — Progressive Web App installable</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FastAPI (Python) — API REST haute performance</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Base de données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Supabase (PostgreSQL managé)</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IA locale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LangChain + Mistral LLM + Vector DB (mémoire documentaire)</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Sécurité</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JWT (authentification), AES-256 (chiffrement), HTTPS obligatoire</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Hébergement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Serveur souverain au Bénin (infrastructure locale)</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Multi-tenant — isolation stricte des données par client</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Exigences non fonctionnelles</w:t>
      </w:r>
    </w:p>
    <w:p>
      <w:pPr>
        <w:pStyle w:val="ListParagraph"/>
        <w:numPr>
          <w:ilvl w:val="0"/>
          <w:numId w:val="2"/>
        </w:numPr>
        <w:spacing w:after="60" w:before="60"/>
      </w:pPr>
      <w:r>
        <w:rPr>
          <w:rFonts w:ascii="Arial" w:cs="Arial" w:eastAsia="Arial" w:hAnsi="Arial"/>
          <w:color w:val="595959"/>
          <w:sz w:val="22"/>
          <w:szCs w:val="22"/>
        </w:rPr>
        <w:t xml:space="preserve">Performance : temps de chargement inférieur à 2 secondes pour toutes les vues principales</w:t>
      </w:r>
    </w:p>
    <w:p>
      <w:pPr>
        <w:pStyle w:val="ListParagraph"/>
        <w:numPr>
          <w:ilvl w:val="0"/>
          <w:numId w:val="2"/>
        </w:numPr>
        <w:spacing w:after="60" w:before="60"/>
      </w:pPr>
      <w:r>
        <w:rPr>
          <w:rFonts w:ascii="Arial" w:cs="Arial" w:eastAsia="Arial" w:hAnsi="Arial"/>
          <w:color w:val="595959"/>
          <w:sz w:val="22"/>
          <w:szCs w:val="22"/>
        </w:rPr>
        <w:t xml:space="preserve">Disponibilité : 99,5 % en heures ouvrées avec backup quotidien automatique des données</w:t>
      </w:r>
    </w:p>
    <w:p>
      <w:pPr>
        <w:pStyle w:val="ListParagraph"/>
        <w:numPr>
          <w:ilvl w:val="0"/>
          <w:numId w:val="2"/>
        </w:numPr>
        <w:spacing w:after="60" w:before="60"/>
      </w:pPr>
      <w:r>
        <w:rPr>
          <w:rFonts w:ascii="Arial" w:cs="Arial" w:eastAsia="Arial" w:hAnsi="Arial"/>
          <w:color w:val="595959"/>
          <w:sz w:val="22"/>
          <w:szCs w:val="22"/>
        </w:rPr>
        <w:t xml:space="preserve">Compatibilité : navigateurs modernes (Chrome, Firefox, Edge) + mobile Android/iOS via PWA</w:t>
      </w:r>
    </w:p>
    <w:p>
      <w:pPr>
        <w:pStyle w:val="ListParagraph"/>
        <w:numPr>
          <w:ilvl w:val="0"/>
          <w:numId w:val="2"/>
        </w:numPr>
        <w:spacing w:after="60" w:before="60"/>
      </w:pPr>
      <w:r>
        <w:rPr>
          <w:rFonts w:ascii="Arial" w:cs="Arial" w:eastAsia="Arial" w:hAnsi="Arial"/>
          <w:color w:val="595959"/>
          <w:sz w:val="22"/>
          <w:szCs w:val="22"/>
        </w:rPr>
        <w:t xml:space="preserve">Accessibilité : interface disponible en 5 langues (français, anglais, portugais, espagnol + arabe), ergonomie adaptée</w:t>
      </w:r>
    </w:p>
    <w:p>
      <w:pPr>
        <w:pStyle w:val="ListParagraph"/>
        <w:numPr>
          <w:ilvl w:val="0"/>
          <w:numId w:val="2"/>
        </w:numPr>
        <w:spacing w:after="60" w:before="60"/>
      </w:pPr>
      <w:r>
        <w:rPr>
          <w:rFonts w:ascii="Arial" w:cs="Arial" w:eastAsia="Arial" w:hAnsi="Arial"/>
          <w:color w:val="595959"/>
          <w:sz w:val="22"/>
          <w:szCs w:val="22"/>
        </w:rPr>
        <w:t xml:space="preserve">Conformité légale : APDP Bénin (protection des données personnelles), Code du Travail béninois</w:t>
      </w:r>
    </w:p>
    <w:p>
      <w:pPr>
        <w:pStyle w:val="ListParagraph"/>
        <w:numPr>
          <w:ilvl w:val="0"/>
          <w:numId w:val="2"/>
        </w:numPr>
        <w:spacing w:after="60" w:before="60"/>
      </w:pPr>
      <w:r>
        <w:rPr>
          <w:rFonts w:ascii="Arial" w:cs="Arial" w:eastAsia="Arial" w:hAnsi="Arial"/>
          <w:color w:val="595959"/>
          <w:sz w:val="22"/>
          <w:szCs w:val="22"/>
        </w:rPr>
        <w:t xml:space="preserve">Sécurité : authentification JWT, chiffrement AES-256, rôles granulaires, isolation multi-tenant</w:t>
      </w:r>
    </w:p>
    <w:p>
      <w:pPr>
        <w:pStyle w:val="ListParagraph"/>
        <w:numPr>
          <w:ilvl w:val="0"/>
          <w:numId w:val="2"/>
        </w:numPr>
        <w:spacing w:after="60" w:before="60"/>
      </w:pPr>
      <w:r>
        <w:rPr>
          <w:rFonts w:ascii="Arial" w:cs="Arial" w:eastAsia="Arial" w:hAnsi="Arial"/>
          <w:color w:val="595959"/>
          <w:sz w:val="22"/>
          <w:szCs w:val="22"/>
        </w:rPr>
        <w:t xml:space="preserve">Hébergement souverain : aucune donnée ne quitte le territoire béninois</w:t>
      </w:r>
    </w:p>
    <w:p>
      <w:pPr>
        <w:pStyle w:val="ListParagraph"/>
        <w:numPr>
          <w:ilvl w:val="0"/>
          <w:numId w:val="2"/>
        </w:numPr>
        <w:spacing w:after="60" w:before="60"/>
      </w:pPr>
      <w:r>
        <w:rPr>
          <w:rFonts w:ascii="Arial" w:cs="Arial" w:eastAsia="Arial" w:hAnsi="Arial"/>
          <w:color w:val="595959"/>
          <w:sz w:val="22"/>
          <w:szCs w:val="22"/>
        </w:rPr>
        <w:t xml:space="preserve">Support : système de tickets d'assistance intégré à la plateforme avec module de démo intégré</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OS et plateformes supportés</w:t>
      </w:r>
    </w:p>
    <w:p>
      <w:pPr>
        <w:spacing w:after="80" w:before="80"/>
      </w:pPr>
      <w:r>
        <w:rPr>
          <w:rFonts w:ascii="Arial" w:cs="Arial" w:eastAsia="Arial" w:hAnsi="Arial"/>
          <w:color w:val="595959"/>
          <w:sz w:val="22"/>
          <w:szCs w:val="22"/>
        </w:rPr>
        <w:t xml:space="preserve">La solution étant une application web (PWA), elle est accessible depuis tout système d'exploitation disposant d'un navigateur moderne : Windows, macOS, Linux, Android, iOS. Aucune installation native n'est requise côté utilisateur.</w:t>
      </w:r>
    </w:p>
    <w:p>
      <w:pPr>
        <w:spacing w:after="60" w:before="60"/>
      </w:pPr>
      <w:r>
        <w:t xml:space="preserve"/>
      </w:r>
    </w:p>
    <w:p>
      <w:r>
        <w:br w:type="page"/>
      </w:r>
    </w:p>
    <w:p>
      <w:pPr>
        <w:pStyle w:val="Heading1"/>
        <w:spacing w:after="200" w:before="400"/>
      </w:pPr>
      <w:r>
        <w:rPr>
          <w:rFonts w:ascii="Arial" w:cs="Arial" w:eastAsia="Arial" w:hAnsi="Arial"/>
          <w:b/>
          <w:bCs/>
          <w:color w:val="1F3864"/>
          <w:sz w:val="32"/>
          <w:szCs w:val="32"/>
        </w:rPr>
        <w:t xml:space="preserve">6. NIVEAUX D'ACCÈS ET SÉCURITÉ</w:t>
      </w:r>
    </w:p>
    <w:p>
      <w:pPr>
        <w:spacing w:after="80" w:before="80"/>
      </w:pPr>
      <w:r>
        <w:rPr>
          <w:rFonts w:ascii="Arial" w:cs="Arial" w:eastAsia="Arial" w:hAnsi="Arial"/>
          <w:color w:val="595959"/>
          <w:sz w:val="22"/>
          <w:szCs w:val="22"/>
        </w:rPr>
        <w:t xml:space="preserve">La plateforme définit 5 profils utilisateurs avec des périmètres d'accès et des droits distincts, garantissant l'isolation des données et la confidentialité des informations RH.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Profil</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Périmètre d'accès</w:t>
            </w:r>
          </w:p>
        </w:tc>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Droits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Administrateur RH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Son périmètre RH défini — tous modules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Saisie · Validation · Modification · Accès total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Responsable RH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Tous les collaborateurs, tous les modules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Saisie · Validation · Modification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Manager / N+1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Son équipe — congés, compétences, projets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Saisie · Renseigner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Collaborateur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Dossier personnel, congés, fiches de paie, suggestions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Renseigner (consultation + saisie propre)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Direction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Tous les tableaux de bord et KPIs — tous modules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Accès total en lecture seule</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Exigences de sécurité</w:t>
      </w:r>
    </w:p>
    <w:p>
      <w:pPr>
        <w:pStyle w:val="ListParagraph"/>
        <w:numPr>
          <w:ilvl w:val="0"/>
          <w:numId w:val="2"/>
        </w:numPr>
        <w:spacing w:after="60" w:before="60"/>
      </w:pPr>
      <w:r>
        <w:rPr>
          <w:rFonts w:ascii="Arial" w:cs="Arial" w:eastAsia="Arial" w:hAnsi="Arial"/>
          <w:color w:val="595959"/>
          <w:sz w:val="22"/>
          <w:szCs w:val="22"/>
        </w:rPr>
        <w:t xml:space="preserve">Authentification par JWT (JSON Web Token) avec expiration et refresh token</w:t>
      </w:r>
    </w:p>
    <w:p>
      <w:pPr>
        <w:pStyle w:val="ListParagraph"/>
        <w:numPr>
          <w:ilvl w:val="0"/>
          <w:numId w:val="2"/>
        </w:numPr>
        <w:spacing w:after="60" w:before="60"/>
      </w:pPr>
      <w:r>
        <w:rPr>
          <w:rFonts w:ascii="Arial" w:cs="Arial" w:eastAsia="Arial" w:hAnsi="Arial"/>
          <w:color w:val="595959"/>
          <w:sz w:val="22"/>
          <w:szCs w:val="22"/>
        </w:rPr>
        <w:t xml:space="preserve">Chiffrement des données sensibles AES-256 (niveau bancaire)</w:t>
      </w:r>
    </w:p>
    <w:p>
      <w:pPr>
        <w:pStyle w:val="ListParagraph"/>
        <w:numPr>
          <w:ilvl w:val="0"/>
          <w:numId w:val="2"/>
        </w:numPr>
        <w:spacing w:after="60" w:before="60"/>
      </w:pPr>
      <w:r>
        <w:rPr>
          <w:rFonts w:ascii="Arial" w:cs="Arial" w:eastAsia="Arial" w:hAnsi="Arial"/>
          <w:color w:val="595959"/>
          <w:sz w:val="22"/>
          <w:szCs w:val="22"/>
        </w:rPr>
        <w:t xml:space="preserve">Rôles granulaires avec isolation stricte des données par profil</w:t>
      </w:r>
    </w:p>
    <w:p>
      <w:pPr>
        <w:pStyle w:val="ListParagraph"/>
        <w:numPr>
          <w:ilvl w:val="0"/>
          <w:numId w:val="2"/>
        </w:numPr>
        <w:spacing w:after="60" w:before="60"/>
      </w:pPr>
      <w:r>
        <w:rPr>
          <w:rFonts w:ascii="Arial" w:cs="Arial" w:eastAsia="Arial" w:hAnsi="Arial"/>
          <w:color w:val="595959"/>
          <w:sz w:val="22"/>
          <w:szCs w:val="22"/>
        </w:rPr>
        <w:t xml:space="preserve">Architecture Multi-tenant : isolation complète des données entre clients</w:t>
      </w:r>
    </w:p>
    <w:p>
      <w:pPr>
        <w:pStyle w:val="ListParagraph"/>
        <w:numPr>
          <w:ilvl w:val="0"/>
          <w:numId w:val="2"/>
        </w:numPr>
        <w:spacing w:after="60" w:before="60"/>
      </w:pPr>
      <w:r>
        <w:rPr>
          <w:rFonts w:ascii="Arial" w:cs="Arial" w:eastAsia="Arial" w:hAnsi="Arial"/>
          <w:color w:val="595959"/>
          <w:sz w:val="22"/>
          <w:szCs w:val="22"/>
        </w:rPr>
        <w:t xml:space="preserve">Conformité APDP (Autorité de Protection des Données Personnelles — Bénin)</w:t>
      </w:r>
    </w:p>
    <w:p>
      <w:pPr>
        <w:pStyle w:val="ListParagraph"/>
        <w:numPr>
          <w:ilvl w:val="0"/>
          <w:numId w:val="2"/>
        </w:numPr>
        <w:spacing w:after="60" w:before="60"/>
      </w:pPr>
      <w:r>
        <w:rPr>
          <w:rFonts w:ascii="Arial" w:cs="Arial" w:eastAsia="Arial" w:hAnsi="Arial"/>
          <w:color w:val="595959"/>
          <w:sz w:val="22"/>
          <w:szCs w:val="22"/>
        </w:rPr>
        <w:t xml:space="preserve">Hébergement souverain : serveur physique situé au Bénin</w:t>
      </w:r>
    </w:p>
    <w:p>
      <w:pPr>
        <w:pStyle w:val="ListParagraph"/>
        <w:numPr>
          <w:ilvl w:val="0"/>
          <w:numId w:val="2"/>
        </w:numPr>
        <w:spacing w:after="60" w:before="60"/>
      </w:pPr>
      <w:r>
        <w:rPr>
          <w:rFonts w:ascii="Arial" w:cs="Arial" w:eastAsia="Arial" w:hAnsi="Arial"/>
          <w:color w:val="595959"/>
          <w:sz w:val="22"/>
          <w:szCs w:val="22"/>
        </w:rPr>
        <w:t xml:space="preserve">HTTPS obligatoire sur toutes les communications</w:t>
      </w:r>
    </w:p>
    <w:p>
      <w:pPr>
        <w:spacing w:after="60" w:before="60"/>
      </w:pPr>
      <w:r>
        <w:t xml:space="preserve"/>
      </w:r>
    </w:p>
    <w:p>
      <w:r>
        <w:br w:type="page"/>
      </w:r>
    </w:p>
    <w:p>
      <w:pPr>
        <w:pStyle w:val="Heading1"/>
        <w:spacing w:after="200" w:before="400"/>
      </w:pPr>
      <w:r>
        <w:rPr>
          <w:rFonts w:ascii="Arial" w:cs="Arial" w:eastAsia="Arial" w:hAnsi="Arial"/>
          <w:b/>
          <w:bCs/>
          <w:color w:val="1F3864"/>
          <w:sz w:val="32"/>
          <w:szCs w:val="32"/>
        </w:rPr>
        <w:t xml:space="preserve">7. STRUCTURE ET ARCHITECTURE APPLICATIVE</w:t>
      </w:r>
    </w:p>
    <w:p>
      <w:pPr>
        <w:spacing w:after="80" w:before="80"/>
      </w:pPr>
      <w:r>
        <w:rPr>
          <w:rFonts w:ascii="Arial" w:cs="Arial" w:eastAsia="Arial" w:hAnsi="Arial"/>
          <w:color w:val="595959"/>
          <w:sz w:val="22"/>
          <w:szCs w:val="22"/>
        </w:rPr>
        <w:t xml:space="preserve">La plateforme est organisée autour d'un tableau de bord central depuis lequel chaque utilisateur accède aux modules correspondant à son profil. La navigation est structurée en cinq grandes zones fonctionnelles.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Zone Administration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Accessible aux profils Admin RH et Responsable RH. Modules : Administration du Personnel, Compétences &amp; Évaluation, Congés &amp; Absences, Plan de Carrière, Formation &amp; Développement.</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Zone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Accessible aux Managers / N+1. Vues équipe pour les congés, compétences, projets et productivité.</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Zone Collaborateur (PWA)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Accessible à tous via l'application installable. Dossier personnel, soldes, fiches de paie, demandes de congés, boîte à suggestions.</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Zone Direction &amp; Analytics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Accessible à la Direction. Tableaux de bord KPIs, reporting global, enquêtes de satisfaction, états légaux.</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Zone Communication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Accessible à tous. Notes internes, événements RH, palmarès collaborateurs, documents obligatoires.</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Nombre de modules estimés</w:t>
      </w:r>
    </w:p>
    <w:p>
      <w:pPr>
        <w:pStyle w:val="ListParagraph"/>
        <w:numPr>
          <w:ilvl w:val="0"/>
          <w:numId w:val="2"/>
        </w:numPr>
        <w:spacing w:after="60" w:before="60"/>
      </w:pPr>
      <w:r>
        <w:rPr>
          <w:rFonts w:ascii="Arial" w:cs="Arial" w:eastAsia="Arial" w:hAnsi="Arial"/>
          <w:color w:val="595959"/>
          <w:sz w:val="22"/>
          <w:szCs w:val="22"/>
        </w:rPr>
        <w:t xml:space="preserve">Phase 1 (priorité haute) : 10 modules métier + tableau de bord + gestion des accès = 12 vues principales</w:t>
      </w:r>
    </w:p>
    <w:p>
      <w:pPr>
        <w:pStyle w:val="ListParagraph"/>
        <w:numPr>
          <w:ilvl w:val="0"/>
          <w:numId w:val="2"/>
        </w:numPr>
        <w:spacing w:after="60" w:before="60"/>
      </w:pPr>
      <w:r>
        <w:rPr>
          <w:rFonts w:ascii="Arial" w:cs="Arial" w:eastAsia="Arial" w:hAnsi="Arial"/>
          <w:color w:val="595959"/>
          <w:sz w:val="22"/>
          <w:szCs w:val="22"/>
        </w:rPr>
        <w:t xml:space="preserve">Phase 1 avancée : + 2 modules (Formation, PWA) = 14 modules</w:t>
      </w:r>
    </w:p>
    <w:p>
      <w:pPr>
        <w:pStyle w:val="ListParagraph"/>
        <w:numPr>
          <w:ilvl w:val="0"/>
          <w:numId w:val="2"/>
        </w:numPr>
        <w:spacing w:after="60" w:before="60"/>
      </w:pPr>
      <w:r>
        <w:rPr>
          <w:rFonts w:ascii="Arial" w:cs="Arial" w:eastAsia="Arial" w:hAnsi="Arial"/>
          <w:color w:val="595959"/>
          <w:sz w:val="22"/>
          <w:szCs w:val="22"/>
        </w:rPr>
        <w:t xml:space="preserve">Phase 2 (complémentaires) : Paie, Recrutement, Badge/Pointage, IA avancée, ERP, Modules additionnels = +8 modules</w:t>
      </w:r>
    </w:p>
    <w:p>
      <w:pPr>
        <w:spacing w:after="60" w:before="60"/>
      </w:pPr>
      <w:r>
        <w:t xml:space="preserve"/>
      </w:r>
    </w:p>
    <w:p>
      <w:pPr>
        <w:pStyle w:val="Heading1"/>
        <w:spacing w:after="200" w:before="400"/>
      </w:pPr>
      <w:r>
        <w:rPr>
          <w:rFonts w:ascii="Arial" w:cs="Arial" w:eastAsia="Arial" w:hAnsi="Arial"/>
          <w:b/>
          <w:bCs/>
          <w:color w:val="1F3864"/>
          <w:sz w:val="32"/>
          <w:szCs w:val="32"/>
        </w:rPr>
        <w:t xml:space="preserve">8. DESIGN ET EXIGENCES GRAPHIQUES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Langue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Interface disponible en 5 langues : français, anglais, portugais, espagnol, arabe</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Style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Professionnel, sobre, adapté au contexte RH africain — sans surcharge visuelle</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Couleurs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Palette bleu corporate (marine / bleu clair) avec accents verts pour les statuts positifs</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Typographie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Police sans-serif moderne, lisible sur tous les formats d'écran</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Responsive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Design adaptatif obligatoire — mobile (PWA), tablette et desktop</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Accessibilité</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Contrastes conformes aux standards WCAG, taille de police minimum 14px</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Maquettes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À réaliser par le prestataire — wireframes validés avant développement</w:t>
            </w:r>
          </w:p>
        </w:tc>
      </w:tr>
    </w:tbl>
    <w:p>
      <w:pPr>
        <w:spacing w:after="60" w:before="60"/>
      </w:pPr>
      <w:r>
        <w:t xml:space="preserve"/>
      </w:r>
    </w:p>
    <w:p>
      <w:r>
        <w:br w:type="page"/>
      </w:r>
    </w:p>
    <w:p>
      <w:pPr>
        <w:pStyle w:val="Heading1"/>
        <w:spacing w:after="200" w:before="400"/>
      </w:pPr>
      <w:r>
        <w:rPr>
          <w:rFonts w:ascii="Arial" w:cs="Arial" w:eastAsia="Arial" w:hAnsi="Arial"/>
          <w:b/>
          <w:bCs/>
          <w:color w:val="1F3864"/>
          <w:sz w:val="32"/>
          <w:szCs w:val="32"/>
        </w:rPr>
        <w:t xml:space="preserve">9. DÉROULEMENT DU PROJET</w:t>
      </w:r>
    </w:p>
    <w:p>
      <w:pPr>
        <w:pStyle w:val="Heading2"/>
        <w:spacing w:after="120" w:before="280"/>
      </w:pPr>
      <w:r>
        <w:rPr>
          <w:rFonts w:ascii="Arial" w:cs="Arial" w:eastAsia="Arial" w:hAnsi="Arial"/>
          <w:b/>
          <w:bCs/>
          <w:color w:val="2E75B6"/>
          <w:sz w:val="26"/>
          <w:szCs w:val="26"/>
        </w:rPr>
        <w:t xml:space="preserve">Phases de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Phase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Développement des 10 modules haute priorité + PWA collaborateur + tableau de bord</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Phase 1b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Intégration des modules Formation &amp; Développement + App Collaborateur avancée</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Phase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Modules complémentaires : Paie, Recrutement/Onboarding, Badge/Pointage, Portail Partenaires</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Phase 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Intégration IA locale : génération de documents, chatbot RH, matching compétences, prédiction turnover</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Gestion de projet</w:t>
      </w:r>
    </w:p>
    <w:p>
      <w:pPr>
        <w:spacing w:after="80" w:before="80"/>
      </w:pPr>
      <w:r>
        <w:rPr>
          <w:rFonts w:ascii="Arial" w:cs="Arial" w:eastAsia="Arial" w:hAnsi="Arial"/>
          <w:color w:val="595959"/>
          <w:sz w:val="22"/>
          <w:szCs w:val="22"/>
        </w:rPr>
        <w:t xml:space="preserve">Le maître d'ouvrage souhaite être informé régulièrement de l'avancement du projet à travers des points hebdomadaires. La documentation complète du projet (technique et utilisateur) sera maintenue dans un espace Notion dédié, accessible en temps réel au client.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Communication</w:t>
      </w:r>
    </w:p>
    <w:p>
      <w:pPr>
        <w:spacing w:after="80" w:before="80"/>
      </w:pPr>
      <w:r>
        <w:rPr>
          <w:rFonts w:ascii="Arial" w:cs="Arial" w:eastAsia="Arial" w:hAnsi="Arial"/>
          <w:color w:val="595959"/>
          <w:sz w:val="22"/>
          <w:szCs w:val="22"/>
        </w:rPr>
        <w:t xml:space="preserve">Les canaux privilégiés sont : e-mail pour les échanges formels et les livrables, WhatsApp pour les points rapides opérationnels, et visioconférence (Google Meet ou Zoom) pour les réunions de validation hebdomadaires.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Critères de réception</w:t>
      </w:r>
    </w:p>
    <w:p>
      <w:pPr>
        <w:pStyle w:val="ListParagraph"/>
        <w:numPr>
          <w:ilvl w:val="0"/>
          <w:numId w:val="2"/>
        </w:numPr>
        <w:spacing w:after="60" w:before="60"/>
      </w:pPr>
      <w:r>
        <w:rPr>
          <w:rFonts w:ascii="Arial" w:cs="Arial" w:eastAsia="Arial" w:hAnsi="Arial"/>
          <w:color w:val="595959"/>
          <w:sz w:val="22"/>
          <w:szCs w:val="22"/>
        </w:rPr>
        <w:t xml:space="preserve">Tous les modules de priorité HAUTE fonctionnels et testés</w:t>
      </w:r>
    </w:p>
    <w:p>
      <w:pPr>
        <w:pStyle w:val="ListParagraph"/>
        <w:numPr>
          <w:ilvl w:val="0"/>
          <w:numId w:val="2"/>
        </w:numPr>
        <w:spacing w:after="60" w:before="60"/>
      </w:pPr>
      <w:r>
        <w:rPr>
          <w:rFonts w:ascii="Arial" w:cs="Arial" w:eastAsia="Arial" w:hAnsi="Arial"/>
          <w:color w:val="595959"/>
          <w:sz w:val="22"/>
          <w:szCs w:val="22"/>
        </w:rPr>
        <w:t xml:space="preserve">Rapport de recette signé par le maître de stage / commanditaire</w:t>
      </w:r>
    </w:p>
    <w:p>
      <w:pPr>
        <w:pStyle w:val="ListParagraph"/>
        <w:numPr>
          <w:ilvl w:val="0"/>
          <w:numId w:val="2"/>
        </w:numPr>
        <w:spacing w:after="60" w:before="60"/>
      </w:pPr>
      <w:r>
        <w:rPr>
          <w:rFonts w:ascii="Arial" w:cs="Arial" w:eastAsia="Arial" w:hAnsi="Arial"/>
          <w:color w:val="595959"/>
          <w:sz w:val="22"/>
          <w:szCs w:val="22"/>
        </w:rPr>
        <w:t xml:space="preserve">Documentation utilisateur complète livrée</w:t>
      </w:r>
    </w:p>
    <w:p>
      <w:pPr>
        <w:pStyle w:val="ListParagraph"/>
        <w:numPr>
          <w:ilvl w:val="0"/>
          <w:numId w:val="2"/>
        </w:numPr>
        <w:spacing w:after="60" w:before="60"/>
      </w:pPr>
      <w:r>
        <w:rPr>
          <w:rFonts w:ascii="Arial" w:cs="Arial" w:eastAsia="Arial" w:hAnsi="Arial"/>
          <w:color w:val="595959"/>
          <w:sz w:val="22"/>
          <w:szCs w:val="22"/>
        </w:rPr>
        <w:t xml:space="preserve">Formation des utilisateurs clés effectuée</w:t>
      </w:r>
    </w:p>
    <w:p>
      <w:pPr>
        <w:pStyle w:val="ListParagraph"/>
        <w:numPr>
          <w:ilvl w:val="0"/>
          <w:numId w:val="2"/>
        </w:numPr>
        <w:spacing w:after="60" w:before="60"/>
      </w:pPr>
      <w:r>
        <w:rPr>
          <w:rFonts w:ascii="Arial" w:cs="Arial" w:eastAsia="Arial" w:hAnsi="Arial"/>
          <w:color w:val="595959"/>
          <w:sz w:val="22"/>
          <w:szCs w:val="22"/>
        </w:rPr>
        <w:t xml:space="preserve">Déploiement opérationnel sur serveur de production</w:t>
      </w:r>
    </w:p>
    <w:p>
      <w:pPr>
        <w:pStyle w:val="ListParagraph"/>
        <w:numPr>
          <w:ilvl w:val="0"/>
          <w:numId w:val="2"/>
        </w:numPr>
        <w:spacing w:after="60" w:before="60"/>
      </w:pPr>
      <w:r>
        <w:rPr>
          <w:rFonts w:ascii="Arial" w:cs="Arial" w:eastAsia="Arial" w:hAnsi="Arial"/>
          <w:color w:val="595959"/>
          <w:sz w:val="22"/>
          <w:szCs w:val="22"/>
        </w:rPr>
        <w:t xml:space="preserve">Espace Notion complet et documenté</w:t>
      </w:r>
    </w:p>
    <w:p>
      <w:pPr>
        <w:pStyle w:val="ListParagraph"/>
        <w:numPr>
          <w:ilvl w:val="0"/>
          <w:numId w:val="2"/>
        </w:numPr>
        <w:spacing w:after="60" w:before="60"/>
      </w:pPr>
      <w:r>
        <w:rPr>
          <w:rFonts w:ascii="Arial" w:cs="Arial" w:eastAsia="Arial" w:hAnsi="Arial"/>
          <w:color w:val="595959"/>
          <w:sz w:val="22"/>
          <w:szCs w:val="22"/>
        </w:rPr>
        <w:t xml:space="preserve">Système de support activé avec ouverture de tickets opérationnelle</w:t>
      </w:r>
    </w:p>
    <w:p>
      <w:pPr>
        <w:pStyle w:val="ListParagraph"/>
        <w:numPr>
          <w:ilvl w:val="0"/>
          <w:numId w:val="2"/>
        </w:numPr>
        <w:spacing w:after="60" w:before="60"/>
      </w:pPr>
      <w:r>
        <w:rPr>
          <w:rFonts w:ascii="Arial" w:cs="Arial" w:eastAsia="Arial" w:hAnsi="Arial"/>
          <w:color w:val="595959"/>
          <w:sz w:val="22"/>
          <w:szCs w:val="22"/>
        </w:rPr>
        <w:t xml:space="preserve">Module de démonstration disponible pour les nouveaux utilisateurs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Budget et délais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Délai souhaité</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À renseigner — livrables par phases validées avec le client</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color w:val="1F3864"/>
                <w:sz w:val="22"/>
                <w:szCs w:val="22"/>
              </w:rPr>
              <w:t xml:space="preserve">Budget indicatif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À définir avec le prestataire selon le périmètre Phase 1</w:t>
            </w:r>
          </w:p>
        </w:tc>
      </w:tr>
    </w:tbl>
    <w:p>
      <w:pPr>
        <w:spacing w:after="60" w:before="60"/>
      </w:pPr>
      <w:r>
        <w:t xml:space="preserve"/>
      </w:r>
    </w:p>
    <w:p>
      <w:r>
        <w:br w:type="page"/>
      </w:r>
    </w:p>
    <w:p>
      <w:pPr>
        <w:pStyle w:val="Heading1"/>
        <w:spacing w:after="200" w:before="400"/>
      </w:pPr>
      <w:r>
        <w:rPr>
          <w:rFonts w:ascii="Arial" w:cs="Arial" w:eastAsia="Arial" w:hAnsi="Arial"/>
          <w:b/>
          <w:bCs/>
          <w:color w:val="1F3864"/>
          <w:sz w:val="32"/>
          <w:szCs w:val="32"/>
        </w:rPr>
        <w:t xml:space="preserve">10.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Terme</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Définition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APDP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Autorité de Protection des Données Personnelles du Bénin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PWA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Progressive Web App — application web installable sur mobile sans store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CDC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Cahier des Charges Fonctionnel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PDI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Plan de Développement Individuel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KPI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Key Performance Indicator — indicateur clé de performance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JWT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JSON Web Token — mécanisme d'authentification sécurisé</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AES-256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Standard de chiffrement symétrique — niveau bancaire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LLM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Large Language Model — modèle d'IA de traitement du langage naturel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Multi-tenant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Architecture isolant les données de plusieurs clients sur une même plateforme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FastAPI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Framework Python haute performance pour la construction d'API REST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Next.js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Framework React pour applications web modernes avec rendu côté serveur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SST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Santé et Sécurité au Travail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22"/>
                <w:szCs w:val="22"/>
              </w:rPr>
              <w:t xml:space="preserve">RSE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Responsabilité Sociale et Environnementale de l'Entreprise</w:t>
            </w:r>
          </w:p>
        </w:tc>
      </w:tr>
    </w:tbl>
    <w:p>
      <w:pPr>
        <w:spacing w:after="60" w:before="6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 Usage interne uniquement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pPr>
    <w:r>
      <w:rPr>
        <w:rFonts w:ascii="Arial" w:cs="Arial" w:eastAsia="Arial" w:hAnsi="Arial"/>
        <w:b/>
        <w:bCs/>
        <w:color w:val="2E75B6"/>
        <w:sz w:val="18"/>
        <w:szCs w:val="18"/>
      </w:rPr>
      <w:t xml:space="preserve">CAHIER DES CHARGES — Solution RH &amp; Compétences</w:t>
    </w:r>
    <w:r>
      <w:rPr>
        <w:rFonts w:ascii="Arial" w:cs="Arial" w:eastAsia="Arial" w:hAnsi="Arial"/>
        <w:color w:val="AAAAAA"/>
        <w:sz w:val="18"/>
        <w:szCs w:val="18"/>
      </w:rPr>
      <w:t xml:space="preserve">   |   ICES — Document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60" w:hanging="2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2026-05-06T08:55:25.021Z</dcterms:created>
  <dcterms:modified xsi:type="dcterms:W3CDTF">2026-05-06T08:55:25.021Z</dcterms:modified>
</cp:coreProperties>
</file>

<file path=docProps/custom.xml><?xml version="1.0" encoding="utf-8"?>
<Properties xmlns="http://schemas.openxmlformats.org/officeDocument/2006/custom-properties" xmlns:vt="http://schemas.openxmlformats.org/officeDocument/2006/docPropsVTypes"/>
</file>