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BC1" w:rsidRDefault="00877BC1" w:rsidP="00877BC1">
      <w:pPr>
        <w:ind w:firstLine="708"/>
      </w:pPr>
      <w:r>
        <w:t xml:space="preserve">Во исполнение пункта 2 перечня поручений Президента Российской Федерации от 31 декабря 2020 года № Пр-2242 по итогам конференции «Путешествие в мир искусственного интеллекта» субъектами Российской Федерации до 1 сентября 2021 года утверждены региональные стратегии цифровой трансформации ключевых отраслей экономики, социальной сферы, государственного управления. </w:t>
      </w:r>
    </w:p>
    <w:p w:rsidR="00877BC1" w:rsidRDefault="00877BC1" w:rsidP="00877BC1">
      <w:r>
        <w:t xml:space="preserve">В региональные стратегии включены 6 направлений цифровой трансформации: здравоохранение, образование, транспорт, развитие городской среды, государственное управление и социальная сфера. Также регионы включили в региональные стратегии проекты, соответствующие приоритетам развития экономики региона (промышленность, строительство, физическая культура и спорт, сельское хозяйство и др.). Реализация проектов (мероприятий) и достижение показателей, включенных в региональные стратегии, запланированы на срок до 2024 года. </w:t>
      </w:r>
    </w:p>
    <w:p w:rsidR="00877BC1" w:rsidRDefault="00877BC1" w:rsidP="00877BC1">
      <w:r>
        <w:t xml:space="preserve">Задание. </w:t>
      </w:r>
    </w:p>
    <w:p w:rsidR="00877BC1" w:rsidRDefault="00877BC1" w:rsidP="00877BC1">
      <w:r>
        <w:t>1. На сайте Министерства цифрового развития, связи и массовых коммуникаций Российской Федерации (https://digital.gov.ru/ru/activity/directions/1064/) ознакомьтесь с актуальными версиями стратегий цифровой трансформации ключевых отраслей экономики, социальной сферы, государственного управления трех субъектов РФ из разных Федеральных округов РФ (на выбор).</w:t>
      </w:r>
    </w:p>
    <w:p w:rsidR="00402D12" w:rsidRDefault="00877BC1" w:rsidP="00877BC1">
      <w:r>
        <w:t>2. Проведите сравнительный анализ стратегий цифровой трансформации ключевых отраслей экономики, социальной сферы, государственного управления выбранных субъектов РФ.</w:t>
      </w:r>
      <w:bookmarkStart w:id="0" w:name="_GoBack"/>
      <w:bookmarkEnd w:id="0"/>
    </w:p>
    <w:p w:rsidR="00877BC1" w:rsidRPr="00556A2F" w:rsidRDefault="00877BC1" w:rsidP="00556A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6A2F" w:rsidRPr="00556A2F" w:rsidRDefault="00556A2F" w:rsidP="00556A2F">
      <w:pPr>
        <w:pStyle w:val="31"/>
        <w:spacing w:before="0" w:after="0"/>
        <w:ind w:firstLine="709"/>
        <w:outlineLvl w:val="2"/>
        <w:rPr>
          <w:szCs w:val="28"/>
        </w:rPr>
      </w:pPr>
      <w:r w:rsidRPr="00556A2F">
        <w:rPr>
          <w:szCs w:val="28"/>
        </w:rPr>
        <w:t>1. Анализ региональных стратегий цифровой трансформации</w:t>
      </w:r>
    </w:p>
    <w:p w:rsidR="00556A2F" w:rsidRPr="00556A2F" w:rsidRDefault="00556A2F" w:rsidP="00556A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A2F">
        <w:rPr>
          <w:rFonts w:ascii="Times New Roman" w:hAnsi="Times New Roman" w:cs="Times New Roman"/>
          <w:b/>
          <w:bCs/>
          <w:sz w:val="28"/>
          <w:szCs w:val="28"/>
        </w:rPr>
        <w:t>Москва</w:t>
      </w:r>
      <w:r w:rsidRPr="00556A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(Центральный федеральный округ)</w:t>
      </w:r>
    </w:p>
    <w:p w:rsidR="00556A2F" w:rsidRPr="00556A2F" w:rsidRDefault="00556A2F" w:rsidP="00556A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активно развивает цифровую экосистему в рамках проекта «Умный город». Основные направления включают:</w:t>
      </w:r>
    </w:p>
    <w:p w:rsidR="00556A2F" w:rsidRPr="00556A2F" w:rsidRDefault="00556A2F" w:rsidP="00556A2F">
      <w:pPr>
        <w:pStyle w:val="1"/>
        <w:numPr>
          <w:ilvl w:val="0"/>
          <w:numId w:val="11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Здравоохранение</w:t>
      </w:r>
      <w:r w:rsidRPr="00556A2F">
        <w:rPr>
          <w:szCs w:val="28"/>
        </w:rPr>
        <w:t xml:space="preserve">: Развитие телемедицины, внедрение ИИ для анализа медицинских данных и управление </w:t>
      </w:r>
      <w:proofErr w:type="spellStart"/>
      <w:r w:rsidRPr="00556A2F">
        <w:rPr>
          <w:szCs w:val="28"/>
        </w:rPr>
        <w:t>пациентскими</w:t>
      </w:r>
      <w:proofErr w:type="spellEnd"/>
      <w:r w:rsidRPr="00556A2F">
        <w:rPr>
          <w:szCs w:val="28"/>
        </w:rPr>
        <w:t xml:space="preserve"> маршрутами.</w:t>
      </w:r>
    </w:p>
    <w:p w:rsidR="00556A2F" w:rsidRPr="00556A2F" w:rsidRDefault="00556A2F" w:rsidP="00556A2F">
      <w:pPr>
        <w:pStyle w:val="1"/>
        <w:numPr>
          <w:ilvl w:val="0"/>
          <w:numId w:val="11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Образование</w:t>
      </w:r>
      <w:r w:rsidRPr="00556A2F">
        <w:rPr>
          <w:szCs w:val="28"/>
        </w:rPr>
        <w:t>: Платформа «Московская электронная школа», интеграция виртуальной реальности в образовательный процесс.</w:t>
      </w:r>
    </w:p>
    <w:p w:rsidR="00556A2F" w:rsidRPr="00556A2F" w:rsidRDefault="00556A2F" w:rsidP="00556A2F">
      <w:pPr>
        <w:pStyle w:val="1"/>
        <w:numPr>
          <w:ilvl w:val="0"/>
          <w:numId w:val="11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Транспорт</w:t>
      </w:r>
      <w:r w:rsidRPr="00556A2F">
        <w:rPr>
          <w:szCs w:val="28"/>
        </w:rPr>
        <w:t>: Умные светофоры, система управления транспортными потоками на основе данных.</w:t>
      </w:r>
    </w:p>
    <w:p w:rsidR="00556A2F" w:rsidRPr="00556A2F" w:rsidRDefault="00556A2F" w:rsidP="00556A2F">
      <w:pPr>
        <w:pStyle w:val="1"/>
        <w:numPr>
          <w:ilvl w:val="0"/>
          <w:numId w:val="11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Городская</w:t>
      </w:r>
      <w:r w:rsidRPr="00556A2F">
        <w:rPr>
          <w:b/>
          <w:bCs/>
          <w:szCs w:val="28"/>
        </w:rPr>
        <w:t xml:space="preserve"> </w:t>
      </w:r>
      <w:r w:rsidRPr="008B002B">
        <w:rPr>
          <w:rFonts w:eastAsiaTheme="minorEastAsia"/>
          <w:b/>
        </w:rPr>
        <w:t>среда</w:t>
      </w:r>
      <w:r w:rsidRPr="00556A2F">
        <w:rPr>
          <w:szCs w:val="28"/>
        </w:rPr>
        <w:t>: Автоматизация ЖКХ, интеллектуальное управление энергией.</w:t>
      </w:r>
    </w:p>
    <w:p w:rsidR="00556A2F" w:rsidRPr="00556A2F" w:rsidRDefault="00556A2F" w:rsidP="00556A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A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Московская область (Центральный федеральный округ)</w:t>
      </w:r>
    </w:p>
    <w:p w:rsidR="00556A2F" w:rsidRPr="00556A2F" w:rsidRDefault="00556A2F" w:rsidP="00556A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Подмосковье ориентируется на практическое улучшение взаимодействия с жителями:</w:t>
      </w:r>
    </w:p>
    <w:p w:rsidR="00556A2F" w:rsidRPr="00556A2F" w:rsidRDefault="00556A2F" w:rsidP="00556A2F">
      <w:pPr>
        <w:pStyle w:val="1"/>
        <w:numPr>
          <w:ilvl w:val="0"/>
          <w:numId w:val="12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Здравоохранение</w:t>
      </w:r>
      <w:r w:rsidRPr="00556A2F">
        <w:rPr>
          <w:szCs w:val="28"/>
        </w:rPr>
        <w:t>: Внедрение электронной записи, оцифровка медицинских карт.</w:t>
      </w:r>
    </w:p>
    <w:p w:rsidR="00556A2F" w:rsidRPr="00556A2F" w:rsidRDefault="00556A2F" w:rsidP="00556A2F">
      <w:pPr>
        <w:pStyle w:val="1"/>
        <w:numPr>
          <w:ilvl w:val="0"/>
          <w:numId w:val="12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lastRenderedPageBreak/>
        <w:t>Образование</w:t>
      </w:r>
      <w:r w:rsidRPr="00556A2F">
        <w:rPr>
          <w:szCs w:val="28"/>
        </w:rPr>
        <w:t>: Доступ к образовательным платформам через региональные порталы.</w:t>
      </w:r>
    </w:p>
    <w:p w:rsidR="00556A2F" w:rsidRPr="00556A2F" w:rsidRDefault="00556A2F" w:rsidP="00556A2F">
      <w:pPr>
        <w:pStyle w:val="1"/>
        <w:numPr>
          <w:ilvl w:val="0"/>
          <w:numId w:val="12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Городская</w:t>
      </w:r>
      <w:r w:rsidRPr="00556A2F">
        <w:rPr>
          <w:b/>
          <w:bCs/>
          <w:szCs w:val="28"/>
        </w:rPr>
        <w:t xml:space="preserve"> </w:t>
      </w:r>
      <w:r w:rsidRPr="008B002B">
        <w:rPr>
          <w:b/>
          <w:bCs/>
          <w:szCs w:val="28"/>
        </w:rPr>
        <w:t>среда</w:t>
      </w:r>
      <w:r w:rsidRPr="00556A2F">
        <w:rPr>
          <w:szCs w:val="28"/>
        </w:rPr>
        <w:t>: Автоматизация коммунальных услуг, улучшение транспортных маршрутов.</w:t>
      </w:r>
    </w:p>
    <w:p w:rsidR="00556A2F" w:rsidRPr="00556A2F" w:rsidRDefault="00556A2F" w:rsidP="00556A2F">
      <w:pPr>
        <w:pStyle w:val="1"/>
        <w:numPr>
          <w:ilvl w:val="0"/>
          <w:numId w:val="12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Экономика</w:t>
      </w:r>
      <w:r w:rsidRPr="00556A2F">
        <w:rPr>
          <w:szCs w:val="28"/>
        </w:rPr>
        <w:t>: Создание цифровых индустриальных кластеров, стимулирование бизнеса через автоматизацию процессов.</w:t>
      </w:r>
    </w:p>
    <w:p w:rsidR="00556A2F" w:rsidRPr="00556A2F" w:rsidRDefault="00556A2F" w:rsidP="00556A2F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A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Республика Татарстан (Приволжский федеральный округ)</w:t>
      </w:r>
    </w:p>
    <w:p w:rsidR="00556A2F" w:rsidRPr="00556A2F" w:rsidRDefault="00556A2F" w:rsidP="00556A2F">
      <w:pPr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Татарстан активно интегрирует </w:t>
      </w:r>
      <w:proofErr w:type="spellStart"/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цифровизацию</w:t>
      </w:r>
      <w:proofErr w:type="spellEnd"/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экономику и </w:t>
      </w:r>
      <w:proofErr w:type="spellStart"/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агросектор</w:t>
      </w:r>
      <w:proofErr w:type="spellEnd"/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56A2F" w:rsidRPr="00556A2F" w:rsidRDefault="00556A2F" w:rsidP="00556A2F">
      <w:pPr>
        <w:pStyle w:val="1"/>
        <w:numPr>
          <w:ilvl w:val="0"/>
          <w:numId w:val="13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Здравоохранение</w:t>
      </w:r>
      <w:r w:rsidRPr="00556A2F">
        <w:rPr>
          <w:szCs w:val="28"/>
        </w:rPr>
        <w:t>: Цифровая экосистема «Электронная поликлиника».</w:t>
      </w:r>
    </w:p>
    <w:p w:rsidR="00556A2F" w:rsidRPr="00556A2F" w:rsidRDefault="00556A2F" w:rsidP="00556A2F">
      <w:pPr>
        <w:pStyle w:val="1"/>
        <w:numPr>
          <w:ilvl w:val="0"/>
          <w:numId w:val="13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Образование</w:t>
      </w:r>
      <w:r w:rsidRPr="00556A2F">
        <w:rPr>
          <w:szCs w:val="28"/>
        </w:rPr>
        <w:t>: Интеграция VR/AR технологий.</w:t>
      </w:r>
    </w:p>
    <w:p w:rsidR="00556A2F" w:rsidRPr="00556A2F" w:rsidRDefault="00556A2F" w:rsidP="00556A2F">
      <w:pPr>
        <w:pStyle w:val="1"/>
        <w:numPr>
          <w:ilvl w:val="0"/>
          <w:numId w:val="13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Транспорт</w:t>
      </w:r>
      <w:r w:rsidRPr="00556A2F">
        <w:rPr>
          <w:szCs w:val="28"/>
        </w:rPr>
        <w:t>: Тестирование беспилотных автомобилей, мониторинг дорог через спутники.</w:t>
      </w:r>
    </w:p>
    <w:p w:rsidR="00556A2F" w:rsidRPr="00556A2F" w:rsidRDefault="00556A2F" w:rsidP="00556A2F">
      <w:pPr>
        <w:pStyle w:val="1"/>
        <w:numPr>
          <w:ilvl w:val="0"/>
          <w:numId w:val="13"/>
        </w:numPr>
        <w:tabs>
          <w:tab w:val="clear" w:pos="720"/>
        </w:tabs>
        <w:ind w:left="0" w:firstLine="709"/>
        <w:rPr>
          <w:szCs w:val="28"/>
        </w:rPr>
      </w:pPr>
      <w:r w:rsidRPr="008B002B">
        <w:rPr>
          <w:rFonts w:eastAsiaTheme="minorEastAsia"/>
          <w:b/>
        </w:rPr>
        <w:t>Промышленность</w:t>
      </w:r>
      <w:r w:rsidRPr="008B002B">
        <w:rPr>
          <w:b/>
          <w:bCs/>
          <w:szCs w:val="28"/>
        </w:rPr>
        <w:t xml:space="preserve"> </w:t>
      </w:r>
      <w:r w:rsidRPr="008B002B">
        <w:rPr>
          <w:rFonts w:eastAsiaTheme="minorEastAsia"/>
          <w:b/>
        </w:rPr>
        <w:t>и</w:t>
      </w:r>
      <w:r w:rsidRPr="00556A2F">
        <w:rPr>
          <w:b/>
          <w:bCs/>
          <w:szCs w:val="28"/>
        </w:rPr>
        <w:t xml:space="preserve"> </w:t>
      </w:r>
      <w:r w:rsidRPr="008B002B">
        <w:rPr>
          <w:rFonts w:eastAsiaTheme="minorEastAsia"/>
          <w:b/>
        </w:rPr>
        <w:t>сельское</w:t>
      </w:r>
      <w:r w:rsidRPr="00556A2F">
        <w:rPr>
          <w:b/>
          <w:bCs/>
          <w:szCs w:val="28"/>
        </w:rPr>
        <w:t xml:space="preserve"> </w:t>
      </w:r>
      <w:r w:rsidRPr="008B002B">
        <w:rPr>
          <w:rFonts w:eastAsiaTheme="minorEastAsia"/>
          <w:b/>
        </w:rPr>
        <w:t>хозяйство</w:t>
      </w:r>
      <w:r w:rsidRPr="00556A2F">
        <w:rPr>
          <w:szCs w:val="28"/>
        </w:rPr>
        <w:t xml:space="preserve">: Применение ИИ и </w:t>
      </w:r>
      <w:proofErr w:type="spellStart"/>
      <w:r w:rsidRPr="00556A2F">
        <w:rPr>
          <w:szCs w:val="28"/>
        </w:rPr>
        <w:t>Big</w:t>
      </w:r>
      <w:proofErr w:type="spellEnd"/>
      <w:r w:rsidRPr="00556A2F">
        <w:rPr>
          <w:szCs w:val="28"/>
        </w:rPr>
        <w:t xml:space="preserve"> </w:t>
      </w:r>
      <w:proofErr w:type="spellStart"/>
      <w:r w:rsidRPr="00556A2F">
        <w:rPr>
          <w:szCs w:val="28"/>
        </w:rPr>
        <w:t>Data</w:t>
      </w:r>
      <w:proofErr w:type="spellEnd"/>
      <w:r w:rsidRPr="00556A2F">
        <w:rPr>
          <w:szCs w:val="28"/>
        </w:rPr>
        <w:t xml:space="preserve"> для управления производственными процессами и агротехникой.</w:t>
      </w:r>
    </w:p>
    <w:p w:rsidR="00556A2F" w:rsidRPr="00556A2F" w:rsidRDefault="00556A2F" w:rsidP="00556A2F">
      <w:pPr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7" style="width:0;height:0" o:hrstd="t" o:hrnoshade="t" o:hr="t" fillcolor="#ececec" stroked="f"/>
        </w:pict>
      </w:r>
    </w:p>
    <w:p w:rsidR="00556A2F" w:rsidRPr="00556A2F" w:rsidRDefault="00556A2F" w:rsidP="00556A2F">
      <w:pPr>
        <w:pStyle w:val="31"/>
        <w:spacing w:before="0" w:after="0"/>
        <w:ind w:firstLine="709"/>
        <w:outlineLvl w:val="2"/>
        <w:rPr>
          <w:szCs w:val="28"/>
        </w:rPr>
      </w:pPr>
      <w:r w:rsidRPr="00556A2F">
        <w:rPr>
          <w:szCs w:val="28"/>
        </w:rPr>
        <w:t>2. Сравнительный анализ стратегий</w:t>
      </w:r>
    </w:p>
    <w:p w:rsidR="00556A2F" w:rsidRPr="00556A2F" w:rsidRDefault="00556A2F" w:rsidP="00556A2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A2F">
        <w:rPr>
          <w:rFonts w:ascii="Times New Roman" w:hAnsi="Times New Roman" w:cs="Times New Roman"/>
          <w:b/>
          <w:bCs/>
          <w:sz w:val="28"/>
          <w:szCs w:val="28"/>
        </w:rPr>
        <w:t>Общие</w:t>
      </w:r>
      <w:r w:rsidRPr="00556A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черты:</w:t>
      </w:r>
    </w:p>
    <w:p w:rsidR="00556A2F" w:rsidRPr="00556A2F" w:rsidRDefault="00556A2F" w:rsidP="00556A2F">
      <w:pPr>
        <w:pStyle w:val="1"/>
        <w:numPr>
          <w:ilvl w:val="0"/>
          <w:numId w:val="14"/>
        </w:numPr>
        <w:tabs>
          <w:tab w:val="clear" w:pos="720"/>
        </w:tabs>
        <w:ind w:left="0" w:firstLine="709"/>
        <w:rPr>
          <w:szCs w:val="28"/>
        </w:rPr>
      </w:pPr>
      <w:r w:rsidRPr="00556A2F">
        <w:rPr>
          <w:szCs w:val="28"/>
        </w:rPr>
        <w:t xml:space="preserve">Во </w:t>
      </w:r>
      <w:r w:rsidRPr="00556A2F">
        <w:rPr>
          <w:rFonts w:eastAsiaTheme="minorEastAsia"/>
        </w:rPr>
        <w:t>всех</w:t>
      </w:r>
      <w:r w:rsidRPr="00556A2F">
        <w:rPr>
          <w:szCs w:val="28"/>
        </w:rPr>
        <w:t xml:space="preserve"> регионах активно используются платформенные решения для дистанционных услуг.</w:t>
      </w:r>
    </w:p>
    <w:p w:rsidR="00556A2F" w:rsidRPr="00556A2F" w:rsidRDefault="00556A2F" w:rsidP="00556A2F">
      <w:pPr>
        <w:pStyle w:val="1"/>
        <w:numPr>
          <w:ilvl w:val="0"/>
          <w:numId w:val="14"/>
        </w:numPr>
        <w:tabs>
          <w:tab w:val="clear" w:pos="720"/>
        </w:tabs>
        <w:ind w:left="0" w:firstLine="709"/>
        <w:rPr>
          <w:szCs w:val="28"/>
        </w:rPr>
      </w:pPr>
      <w:r w:rsidRPr="00556A2F">
        <w:rPr>
          <w:rFonts w:eastAsiaTheme="minorEastAsia"/>
        </w:rPr>
        <w:t>Уделяется</w:t>
      </w:r>
      <w:r w:rsidRPr="00556A2F">
        <w:rPr>
          <w:szCs w:val="28"/>
        </w:rPr>
        <w:t xml:space="preserve"> внимание транспорту, здравоохранению и образованию.</w:t>
      </w:r>
    </w:p>
    <w:p w:rsidR="00556A2F" w:rsidRPr="00556A2F" w:rsidRDefault="00556A2F" w:rsidP="00556A2F">
      <w:pPr>
        <w:pStyle w:val="1"/>
        <w:numPr>
          <w:ilvl w:val="0"/>
          <w:numId w:val="14"/>
        </w:numPr>
        <w:tabs>
          <w:tab w:val="clear" w:pos="720"/>
        </w:tabs>
        <w:ind w:left="0" w:firstLine="709"/>
        <w:rPr>
          <w:szCs w:val="28"/>
        </w:rPr>
      </w:pPr>
      <w:r w:rsidRPr="00556A2F">
        <w:rPr>
          <w:rFonts w:eastAsiaTheme="minorEastAsia"/>
        </w:rPr>
        <w:t>Интеграция</w:t>
      </w:r>
      <w:r w:rsidRPr="00556A2F">
        <w:rPr>
          <w:szCs w:val="28"/>
        </w:rPr>
        <w:t xml:space="preserve"> данных для оптимизации государственных услуг.</w:t>
      </w:r>
    </w:p>
    <w:p w:rsidR="00556A2F" w:rsidRPr="00556A2F" w:rsidRDefault="00556A2F" w:rsidP="00556A2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A2F">
        <w:rPr>
          <w:rFonts w:ascii="Times New Roman" w:hAnsi="Times New Roman" w:cs="Times New Roman"/>
          <w:b/>
          <w:bCs/>
          <w:sz w:val="28"/>
          <w:szCs w:val="28"/>
        </w:rPr>
        <w:t>Отличия</w:t>
      </w:r>
      <w:r w:rsidRPr="00556A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56A2F" w:rsidRPr="00556A2F" w:rsidRDefault="00556A2F" w:rsidP="00556A2F">
      <w:pPr>
        <w:pStyle w:val="1"/>
        <w:numPr>
          <w:ilvl w:val="0"/>
          <w:numId w:val="15"/>
        </w:numPr>
        <w:tabs>
          <w:tab w:val="clear" w:pos="720"/>
        </w:tabs>
        <w:ind w:left="0" w:firstLine="709"/>
        <w:rPr>
          <w:szCs w:val="28"/>
        </w:rPr>
      </w:pPr>
      <w:r w:rsidRPr="00556A2F">
        <w:rPr>
          <w:b/>
          <w:bCs/>
          <w:szCs w:val="28"/>
        </w:rPr>
        <w:t>Москва</w:t>
      </w:r>
      <w:r w:rsidRPr="00556A2F">
        <w:rPr>
          <w:szCs w:val="28"/>
        </w:rPr>
        <w:t> акцентирует внимание на инновационных решениях и масштабных проектах.</w:t>
      </w:r>
    </w:p>
    <w:p w:rsidR="00556A2F" w:rsidRPr="00556A2F" w:rsidRDefault="00556A2F" w:rsidP="00556A2F">
      <w:pPr>
        <w:pStyle w:val="1"/>
        <w:numPr>
          <w:ilvl w:val="0"/>
          <w:numId w:val="15"/>
        </w:numPr>
        <w:tabs>
          <w:tab w:val="clear" w:pos="720"/>
        </w:tabs>
        <w:ind w:left="0" w:firstLine="709"/>
        <w:rPr>
          <w:szCs w:val="28"/>
        </w:rPr>
      </w:pPr>
      <w:r w:rsidRPr="00556A2F">
        <w:rPr>
          <w:b/>
          <w:bCs/>
          <w:szCs w:val="28"/>
        </w:rPr>
        <w:t>Московская область</w:t>
      </w:r>
      <w:r w:rsidRPr="00556A2F">
        <w:rPr>
          <w:szCs w:val="28"/>
        </w:rPr>
        <w:t> </w:t>
      </w:r>
      <w:r w:rsidRPr="00556A2F">
        <w:rPr>
          <w:rFonts w:eastAsiaTheme="minorEastAsia"/>
        </w:rPr>
        <w:t>направлена</w:t>
      </w:r>
      <w:r w:rsidRPr="00556A2F">
        <w:rPr>
          <w:szCs w:val="28"/>
        </w:rPr>
        <w:t xml:space="preserve"> на улучшение доступности услуг.</w:t>
      </w:r>
    </w:p>
    <w:p w:rsidR="00556A2F" w:rsidRPr="00556A2F" w:rsidRDefault="00556A2F" w:rsidP="00556A2F">
      <w:pPr>
        <w:pStyle w:val="1"/>
        <w:numPr>
          <w:ilvl w:val="0"/>
          <w:numId w:val="15"/>
        </w:numPr>
        <w:tabs>
          <w:tab w:val="clear" w:pos="720"/>
        </w:tabs>
        <w:ind w:left="0" w:firstLine="709"/>
        <w:rPr>
          <w:szCs w:val="28"/>
        </w:rPr>
      </w:pPr>
      <w:r w:rsidRPr="00556A2F">
        <w:rPr>
          <w:b/>
          <w:bCs/>
          <w:szCs w:val="28"/>
        </w:rPr>
        <w:t>Татарстан</w:t>
      </w:r>
      <w:r w:rsidRPr="00556A2F">
        <w:rPr>
          <w:szCs w:val="28"/>
        </w:rPr>
        <w:t> </w:t>
      </w:r>
      <w:r w:rsidRPr="00556A2F">
        <w:rPr>
          <w:rFonts w:eastAsiaTheme="minorEastAsia"/>
        </w:rPr>
        <w:t>активно</w:t>
      </w:r>
      <w:r w:rsidRPr="00556A2F">
        <w:rPr>
          <w:szCs w:val="28"/>
        </w:rPr>
        <w:t xml:space="preserve"> развивает </w:t>
      </w:r>
      <w:proofErr w:type="spellStart"/>
      <w:r w:rsidRPr="00556A2F">
        <w:rPr>
          <w:szCs w:val="28"/>
        </w:rPr>
        <w:t>цифровизацию</w:t>
      </w:r>
      <w:proofErr w:type="spellEnd"/>
      <w:r w:rsidRPr="00556A2F">
        <w:rPr>
          <w:szCs w:val="28"/>
        </w:rPr>
        <w:t xml:space="preserve"> в сельском хозяйстве и промышленности.</w:t>
      </w:r>
    </w:p>
    <w:p w:rsidR="00556A2F" w:rsidRPr="00556A2F" w:rsidRDefault="00556A2F" w:rsidP="00556A2F">
      <w:pPr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8" style="width:0;height:0" o:hrstd="t" o:hrnoshade="t" o:hr="t" fillcolor="#ececec" stroked="f"/>
        </w:pict>
      </w:r>
    </w:p>
    <w:p w:rsidR="00556A2F" w:rsidRPr="00556A2F" w:rsidRDefault="00556A2F" w:rsidP="00556A2F">
      <w:pPr>
        <w:pStyle w:val="31"/>
        <w:spacing w:before="0" w:after="0"/>
        <w:ind w:firstLine="709"/>
        <w:outlineLvl w:val="2"/>
        <w:rPr>
          <w:szCs w:val="28"/>
        </w:rPr>
      </w:pPr>
      <w:r w:rsidRPr="00556A2F">
        <w:rPr>
          <w:szCs w:val="28"/>
        </w:rPr>
        <w:t>3. Выводы</w:t>
      </w:r>
    </w:p>
    <w:p w:rsidR="00556A2F" w:rsidRPr="00556A2F" w:rsidRDefault="00556A2F" w:rsidP="00556A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регионы демонстрируют уникальный подход к цифровой трансформации, с учётом местных особенностей. Москва лидирует в использовании передовых технологий, Подмосковье сосредотачивается на повышении качества услуг, а Татарстан внедряет </w:t>
      </w:r>
      <w:proofErr w:type="spellStart"/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цифровизацию</w:t>
      </w:r>
      <w:proofErr w:type="spellEnd"/>
      <w:r w:rsidRPr="00556A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экономику.</w:t>
      </w:r>
    </w:p>
    <w:p w:rsidR="00A917FE" w:rsidRPr="00556A2F" w:rsidRDefault="00A917FE" w:rsidP="00556A2F">
      <w:pPr>
        <w:spacing w:after="0" w:line="3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917FE" w:rsidRPr="00556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2D1"/>
    <w:multiLevelType w:val="multilevel"/>
    <w:tmpl w:val="C7E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DEA"/>
    <w:multiLevelType w:val="multilevel"/>
    <w:tmpl w:val="BF2A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52DC"/>
    <w:multiLevelType w:val="multilevel"/>
    <w:tmpl w:val="1E0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09C"/>
    <w:multiLevelType w:val="multilevel"/>
    <w:tmpl w:val="FA4A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AE066A"/>
    <w:multiLevelType w:val="multilevel"/>
    <w:tmpl w:val="97D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7083"/>
    <w:multiLevelType w:val="multilevel"/>
    <w:tmpl w:val="222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5384B"/>
    <w:multiLevelType w:val="multilevel"/>
    <w:tmpl w:val="8EA6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3117D4"/>
    <w:multiLevelType w:val="multilevel"/>
    <w:tmpl w:val="A6D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E5D0D"/>
    <w:multiLevelType w:val="multilevel"/>
    <w:tmpl w:val="04A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45670"/>
    <w:multiLevelType w:val="multilevel"/>
    <w:tmpl w:val="A26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8D3068"/>
    <w:multiLevelType w:val="multilevel"/>
    <w:tmpl w:val="AB12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29095B"/>
    <w:multiLevelType w:val="multilevel"/>
    <w:tmpl w:val="453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85DA3"/>
    <w:multiLevelType w:val="multilevel"/>
    <w:tmpl w:val="13A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64F16"/>
    <w:multiLevelType w:val="multilevel"/>
    <w:tmpl w:val="6D5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8F11EA"/>
    <w:multiLevelType w:val="multilevel"/>
    <w:tmpl w:val="EBE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4"/>
  </w:num>
  <w:num w:numId="10">
    <w:abstractNumId w:val="14"/>
  </w:num>
  <w:num w:numId="11">
    <w:abstractNumId w:val="9"/>
  </w:num>
  <w:num w:numId="12">
    <w:abstractNumId w:val="6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7"/>
    <w:rsid w:val="000036BB"/>
    <w:rsid w:val="00402D12"/>
    <w:rsid w:val="00556A2F"/>
    <w:rsid w:val="00877BC1"/>
    <w:rsid w:val="008B002B"/>
    <w:rsid w:val="009A6297"/>
    <w:rsid w:val="00A917FE"/>
    <w:rsid w:val="00BA4812"/>
    <w:rsid w:val="00BA72D2"/>
    <w:rsid w:val="00D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78B11-0FC5-456B-A09F-6FBD9112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7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A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2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72D2"/>
    <w:rPr>
      <w:b/>
      <w:bCs/>
    </w:rPr>
  </w:style>
  <w:style w:type="table" w:styleId="a5">
    <w:name w:val="Table Grid"/>
    <w:basedOn w:val="a1"/>
    <w:uiPriority w:val="39"/>
    <w:rsid w:val="00BA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877BC1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56A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31">
    <w:name w:val="З3"/>
    <w:basedOn w:val="a"/>
    <w:link w:val="32"/>
    <w:qFormat/>
    <w:rsid w:val="00556A2F"/>
    <w:pPr>
      <w:spacing w:before="300" w:after="200" w:line="360" w:lineRule="auto"/>
      <w:ind w:right="14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2">
    <w:name w:val="З3 Знак"/>
    <w:basedOn w:val="a0"/>
    <w:link w:val="31"/>
    <w:rsid w:val="00556A2F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1">
    <w:name w:val="О1"/>
    <w:basedOn w:val="a"/>
    <w:link w:val="10"/>
    <w:qFormat/>
    <w:rsid w:val="00556A2F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О1 Знак"/>
    <w:basedOn w:val="a0"/>
    <w:link w:val="1"/>
    <w:rsid w:val="00556A2F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839">
                      <w:marLeft w:val="0"/>
                      <w:marRight w:val="0"/>
                      <w:marTop w:val="525"/>
                      <w:marBottom w:val="0"/>
                      <w:divBdr>
                        <w:top w:val="single" w:sz="6" w:space="19" w:color="E7E8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4353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478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    1. Анализ региональных стратегий цифровой трансформации</vt:lpstr>
      <vt:lpstr>        2. Сравнительный анализ стратегий</vt:lpstr>
      <vt:lpstr>        3. Выводы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2024-10-27T21:28:00Z</dcterms:created>
  <dcterms:modified xsi:type="dcterms:W3CDTF">2024-12-01T22:36:00Z</dcterms:modified>
</cp:coreProperties>
</file>