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32A"/>
          <w:spacing w:val="20"/>
          <w:sz w:val="40"/>
          <w:szCs w:val="40"/>
        </w:rPr>
        <w:t xml:space="preserve">RACE GRINDER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4038"/>
          <w:sz w:val="18"/>
          <w:szCs w:val="18"/>
        </w:rPr>
        <w:t xml:space="preserve">Cincinnati, OH  •  513-508-3238  •  grindere@mail.uc.edu  •  linkedin.com/in/racegrinder</w:t>
      </w:r>
    </w:p>
    <w:p>
      <w:pPr>
        <w:pBdr>
          <w:bottom w:val="single" w:color="1F332A" w:sz="6" w:space="4"/>
        </w:pBdr>
        <w:spacing w:after="160"/>
      </w:pPr>
    </w:p>
    <w:p>
      <w:pPr>
        <w:pBdr>
          <w:bottom w:val="single" w:color="9C4E1F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32A"/>
          <w:spacing w:val="2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32A"/>
          <w:sz w:val="21"/>
          <w:szCs w:val="21"/>
        </w:rPr>
        <w:t xml:space="preserve">B.B.A., Marketing &amp; Business Analytics (Dual Major)</w:t>
      </w:r>
      <w:r>
        <w:rPr>
          <w:rFonts w:ascii="Calibri" w:cs="Calibri" w:eastAsia="Calibri" w:hAnsi="Calibri"/>
          <w:color w:val="4A4038"/>
          <w:sz w:val="19"/>
          <w:szCs w:val="19"/>
        </w:rPr>
        <w:t xml:space="preserve">	Expected May 2029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9C4E1F"/>
          <w:sz w:val="20"/>
          <w:szCs w:val="20"/>
        </w:rPr>
        <w:t xml:space="preserve">University of Cincinnati — Carl H. Lindner College of Business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Minor in Information Technology  •  GPA: 3.6</w:t>
      </w:r>
    </w:p>
    <w:p>
      <w:pPr>
        <w:pBdr>
          <w:bottom w:val="single" w:color="9C4E1F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32A"/>
          <w:spacing w:val="20"/>
          <w:sz w:val="21"/>
          <w:szCs w:val="21"/>
        </w:rPr>
        <w:t xml:space="preserve">SKILLS &amp; 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32A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HTML/CSS, Python, Java, SQL (Basic Queries), Excel (PivotTables, VLOOKUP), Google Sheets, Data Visualization, POS &amp; DoorDash Systems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32A"/>
          <w:sz w:val="20"/>
          <w:szCs w:val="20"/>
        </w:rPr>
        <w:t xml:space="preserve">Additional: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Customer Service, Cash Handling, ID Verification, Team Leadership, Bar Support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32A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Anthropic (Claude 101, Claude Platform 101, AI Fluency: Frameworks &amp; Foundations, AI Fluency for Nonprofits, AI Fluency for Small Business), Google (Analytics, Ads), HubSpot (Fundamentals of Digital Marketing)</w:t>
      </w:r>
    </w:p>
    <w:p>
      <w:pPr>
        <w:pBdr>
          <w:bottom w:val="single" w:color="9C4E1F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32A"/>
          <w:spacing w:val="20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32A"/>
          <w:sz w:val="21"/>
          <w:szCs w:val="21"/>
        </w:rPr>
        <w:t xml:space="preserve">Database-Driven Web Platform</w:t>
      </w:r>
      <w:r>
        <w:rPr>
          <w:rFonts w:ascii="Calibri" w:cs="Calibri" w:eastAsia="Calibri" w:hAnsi="Calibri"/>
          <w:color w:val="4A4038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Designed and developed a database-driven website using HTML and Python, enabling user interaction and live competition.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Implemented backend systems for user accounts, rankings, and session data.</w:t>
      </w:r>
    </w:p>
    <w:p>
      <w:pPr>
        <w:spacing w:before="10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32A"/>
          <w:sz w:val="21"/>
          <w:szCs w:val="21"/>
        </w:rPr>
        <w:t xml:space="preserve">Social Media Brand Creation &amp; Sponsorship Initiative</w:t>
      </w:r>
      <w:r>
        <w:rPr>
          <w:rFonts w:ascii="Calibri" w:cs="Calibri" w:eastAsia="Calibri" w:hAnsi="Calibri"/>
          <w:color w:val="4A4038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Built a data-driven content strategy that generated 10M+ views and grew a following of 10,000+ across multiple platforms.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Communicated directly with brands to secure $5,000+ in sponsorship revenue.</w:t>
      </w:r>
    </w:p>
    <w:p>
      <w:pPr>
        <w:pBdr>
          <w:bottom w:val="single" w:color="9C4E1F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32A"/>
          <w:spacing w:val="2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32A"/>
          <w:sz w:val="21"/>
          <w:szCs w:val="21"/>
        </w:rPr>
        <w:t xml:space="preserve">Security &amp; Bar Back</w:t>
      </w:r>
      <w:r>
        <w:rPr>
          <w:rFonts w:ascii="Calibri" w:cs="Calibri" w:eastAsia="Calibri" w:hAnsi="Calibri"/>
          <w:color w:val="4A4038"/>
          <w:sz w:val="19"/>
          <w:szCs w:val="19"/>
        </w:rPr>
        <w:t xml:space="preserve">	Jan 2026 – 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9C4E1F"/>
          <w:sz w:val="20"/>
          <w:szCs w:val="20"/>
        </w:rPr>
        <w:t xml:space="preserve">Mac's Pizza Pub — Clifton, Cincinnati, OH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Maintained a safe, compliant environment for guests by verifying identification and monitoring venue entrances.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Coordinated real-time inventory replenishment to sustain uninterrupted service during peak hours.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Collaborated with bar staff to streamline setup, service, and closing procedures in a high-volume, fast-paced setting.</w:t>
      </w:r>
    </w:p>
    <w:p>
      <w:pPr>
        <w:spacing w:before="10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32A"/>
          <w:sz w:val="21"/>
          <w:szCs w:val="21"/>
        </w:rPr>
        <w:t xml:space="preserve">Front of House &amp; Marketing Consultant</w:t>
      </w:r>
      <w:r>
        <w:rPr>
          <w:rFonts w:ascii="Calibri" w:cs="Calibri" w:eastAsia="Calibri" w:hAnsi="Calibri"/>
          <w:color w:val="4A4038"/>
          <w:sz w:val="19"/>
          <w:szCs w:val="19"/>
        </w:rPr>
        <w:t xml:space="preserve">	Jun 2025 – Jan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9C4E1F"/>
          <w:sz w:val="20"/>
          <w:szCs w:val="20"/>
        </w:rPr>
        <w:t xml:space="preserve">Taco Lab — Cincinnati, OH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Launched marketing initiatives that increased customer engagement and online order volume.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Built partnerships with local festivals and businesses to expand brand visibility and community reach.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Diagnosed and resolved DoorDash POS issues to maintain order accuracy and operational efficiency during peak demand.</w:t>
      </w:r>
    </w:p>
    <w:p>
      <w:pPr>
        <w:pBdr>
          <w:bottom w:val="single" w:color="9C4E1F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32A"/>
          <w:spacing w:val="20"/>
          <w:sz w:val="21"/>
          <w:szCs w:val="21"/>
        </w:rPr>
        <w:t xml:space="preserve">LEADERSHIP, ACTIVITIES &amp; SERVICE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32A"/>
          <w:sz w:val="21"/>
          <w:szCs w:val="21"/>
        </w:rPr>
        <w:t xml:space="preserve">Marketing &amp; Events Coordinator</w:t>
      </w:r>
      <w:r>
        <w:rPr>
          <w:rFonts w:ascii="Calibri" w:cs="Calibri" w:eastAsia="Calibri" w:hAnsi="Calibri"/>
          <w:color w:val="4A4038"/>
          <w:sz w:val="19"/>
          <w:szCs w:val="19"/>
        </w:rPr>
        <w:t xml:space="preserve">	2026 – Graduation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9C4E1F"/>
          <w:sz w:val="20"/>
          <w:szCs w:val="20"/>
        </w:rPr>
        <w:t xml:space="preserve">Theta Chi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Promoted events across social media and campus channels, driving average attendance of 2,000+ members and guests.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Collaborated with a 5-person committee to plan and execute events from concept through completion, ensuring compliance with university and chapter guidelines.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Negotiated with local vendors to secure sponsorships and fund larger events.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2026-07-08T03:05:19.301Z</dcterms:created>
  <dcterms:modified xsi:type="dcterms:W3CDTF">2026-07-08T03:05:19.301Z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