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3A425">
      <w:pPr>
        <w:keepNext w:val="0"/>
        <w:spacing w:before="0" w:after="160" w:line="264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85A45"/>
          <w:sz w:val="58"/>
        </w:rPr>
        <w:t>cotton-public 与 cotton-app</w:t>
      </w:r>
    </w:p>
    <w:p w14:paraId="6F10C663">
      <w:pPr>
        <w:keepNext w:val="0"/>
        <w:spacing w:before="0" w:after="400" w:line="264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F4D78"/>
          <w:sz w:val="40"/>
        </w:rPr>
        <w:t>功能对比说明</w:t>
      </w:r>
    </w:p>
    <w:p w14:paraId="4FCE5B87">
      <w:pPr>
        <w:keepNext w:val="0"/>
        <w:spacing w:before="0" w:after="1520" w:line="264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6B7280"/>
          <w:sz w:val="27"/>
        </w:rPr>
        <w:t>从公共服务、生产管理到商业交易的双产品功能边界</w:t>
      </w:r>
    </w:p>
    <w:p w14:paraId="71E2CB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759EEAB">
      <w:pPr>
        <w:keepNext/>
        <w:spacing w:before="0" w:after="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38562"/>
          <w:sz w:val="20"/>
        </w:rPr>
        <w:t>01</w:t>
      </w:r>
    </w:p>
    <w:p w14:paraId="490C881C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总体结论</w:t>
      </w:r>
    </w:p>
    <w:p w14:paraId="033CD6AC">
      <w:pPr>
        <w:keepNext/>
        <w:spacing w:before="0" w:after="2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6B7280"/>
          <w:sz w:val="21"/>
        </w:rPr>
        <w:t>两个小程序面向同一棉花产业场景，但承担不同产品角色。</w:t>
      </w:r>
    </w:p>
    <w:p w14:paraId="49FF00DD">
      <w:pPr>
        <w:pBdr>
          <w:left w:val="single" w:color="238562" w:sz="18" w:space="8"/>
        </w:pBdr>
        <w:shd w:val="clear" w:fill="EAF4EF"/>
        <w:spacing w:before="120" w:after="200" w:line="269" w:lineRule="auto"/>
        <w:ind w:left="173" w:right="17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85A45"/>
          <w:sz w:val="22"/>
        </w:rPr>
        <w:t xml:space="preserve">一句话定位  </w:t>
      </w:r>
      <w:r>
        <w:rPr>
          <w:rFonts w:hint="eastAsia" w:ascii="微软雅黑" w:hAnsi="微软雅黑" w:eastAsia="微软雅黑" w:cs="微软雅黑"/>
          <w:color w:val="1F2933"/>
          <w:sz w:val="22"/>
        </w:rPr>
        <w:t>cotton-public 是面向棉农的公共知识与生产信息服务入口；cotton-app 是覆盖农户生产管理、农资交易、农机履约及多角色后台的综合业务平台。</w:t>
      </w:r>
    </w:p>
    <w:tbl>
      <w:tblPr>
        <w:tblStyle w:val="33"/>
        <w:tblW w:w="9360" w:type="dxa"/>
        <w:tblInd w:w="120" w:type="dxa"/>
        <w:tblBorders>
          <w:top w:val="single" w:color="D9DEE5" w:sz="4" w:space="0"/>
          <w:left w:val="single" w:color="D9DEE5" w:sz="4" w:space="0"/>
          <w:bottom w:val="single" w:color="D9DEE5" w:sz="4" w:space="0"/>
          <w:right w:val="single" w:color="D9DEE5" w:sz="4" w:space="0"/>
          <w:insideH w:val="single" w:color="D9DEE5" w:sz="4" w:space="0"/>
          <w:insideV w:val="single" w:color="D9DE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30"/>
        <w:gridCol w:w="3930"/>
      </w:tblGrid>
      <w:tr w14:paraId="4AC854B3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FE11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比较维度</w:t>
            </w:r>
          </w:p>
        </w:tc>
        <w:tc>
          <w:tcPr>
            <w:tcW w:w="39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90C5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cotton-public（公共服务平台）</w:t>
            </w:r>
          </w:p>
        </w:tc>
        <w:tc>
          <w:tcPr>
            <w:tcW w:w="39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2FBF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cotton-app（棉花智能体）</w:t>
            </w:r>
          </w:p>
        </w:tc>
      </w:tr>
      <w:tr w14:paraId="09C35294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619B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核心目标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0F6F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传播权威资讯、农技知识与公共生产服务信息，降低棉农获取信息和学习的门槛。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5135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连接棉农、商户、农机手与平台管理者，形成生产管理、交易和履约闭环。</w:t>
            </w:r>
          </w:p>
        </w:tc>
      </w:tr>
      <w:tr w14:paraId="6DAC063D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35CD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主要用户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56E5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以棉农、学习用户和公共内容浏览者为主。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FAD8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农户小程序用户；网页端同时服务商户、农机手、管理员和专家等角色。</w:t>
            </w:r>
          </w:p>
        </w:tc>
      </w:tr>
      <w:tr w14:paraId="611AC4C4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676E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业务属性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FB2E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公共服务、知识教育、资讯发布、产品与服务信息展示。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7B6D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生产管理、商品交易、农机预约、支付、订单、售后、营销及平台运营。</w:t>
            </w:r>
          </w:p>
        </w:tc>
      </w:tr>
      <w:tr w14:paraId="5CDA27F5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F93A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交易边界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7333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不直接办理贷款、投保、期货开户，不完成农资或农机交易。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E143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具备农资下单和农机预约链路，并配置微信支付、退款、分账和结算能力。</w:t>
            </w:r>
          </w:p>
        </w:tc>
      </w:tr>
      <w:tr w14:paraId="2A7BDD03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6C8C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视觉与交互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E5B6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绿色公共服务主题，页面以自然滚动、文章阅读和内容卡片为主。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67FC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金色农业商业主题，主要页面使用 Skyline，自定义导航与业务状态交互更重。</w:t>
            </w:r>
          </w:p>
        </w:tc>
      </w:tr>
    </w:tbl>
    <w:p w14:paraId="0B793024">
      <w:pPr>
        <w:spacing w:after="0"/>
        <w:rPr>
          <w:rFonts w:hint="eastAsia" w:ascii="微软雅黑" w:hAnsi="微软雅黑" w:eastAsia="微软雅黑" w:cs="微软雅黑"/>
        </w:rPr>
      </w:pPr>
    </w:p>
    <w:p w14:paraId="2B05E07C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两者不是简单重复关系</w:t>
      </w:r>
    </w:p>
    <w:p w14:paraId="2A4A8FEC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两个项目复用同一套农户基础数据和部分农业能力，但对外呈现的重点不同。公共服务平台负责“看资讯、学知识、找信息、做基础生产管理”；棉花智能体负责“管生产、找服务、下订单、跟履约、做平台运营”。</w:t>
      </w:r>
    </w:p>
    <w:p w14:paraId="535FDF7A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这种划分有利于让公共服务小程序保持轻量、低门槛和非交易属性，同时保留主平台的商业闭环与多角色管理能力。</w:t>
      </w:r>
    </w:p>
    <w:p w14:paraId="6DEBAE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2D517CE">
      <w:pPr>
        <w:keepNext/>
        <w:spacing w:before="0" w:after="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38562"/>
          <w:sz w:val="20"/>
        </w:rPr>
        <w:t>02</w:t>
      </w:r>
    </w:p>
    <w:p w14:paraId="1331A1D3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共同功能</w:t>
      </w:r>
    </w:p>
    <w:p w14:paraId="164BCCB6">
      <w:pPr>
        <w:keepNext/>
        <w:spacing w:before="0" w:after="2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6B7280"/>
          <w:sz w:val="21"/>
        </w:rPr>
        <w:t>以下能力在两个项目中均有页面或接口实现，部分数据直接共享。</w:t>
      </w:r>
    </w:p>
    <w:tbl>
      <w:tblPr>
        <w:tblStyle w:val="33"/>
        <w:tblW w:w="9360" w:type="dxa"/>
        <w:tblInd w:w="120" w:type="dxa"/>
        <w:tblBorders>
          <w:top w:val="single" w:color="D9DEE5" w:sz="4" w:space="0"/>
          <w:left w:val="single" w:color="D9DEE5" w:sz="4" w:space="0"/>
          <w:bottom w:val="single" w:color="D9DEE5" w:sz="4" w:space="0"/>
          <w:right w:val="single" w:color="D9DEE5" w:sz="4" w:space="0"/>
          <w:insideH w:val="single" w:color="D9DEE5" w:sz="4" w:space="0"/>
          <w:insideV w:val="single" w:color="D9DE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350"/>
        <w:gridCol w:w="2420"/>
        <w:gridCol w:w="3140"/>
      </w:tblGrid>
      <w:tr w14:paraId="05BFCAF8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5CD8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共同模块</w:t>
            </w:r>
          </w:p>
        </w:tc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62D1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cotton-public</w:t>
            </w:r>
          </w:p>
        </w:tc>
        <w:tc>
          <w:tcPr>
            <w:tcW w:w="24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5564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cotton-app</w:t>
            </w:r>
          </w:p>
        </w:tc>
        <w:tc>
          <w:tcPr>
            <w:tcW w:w="31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993A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数据/能力关系</w:t>
            </w:r>
          </w:p>
        </w:tc>
      </w:tr>
      <w:tr w14:paraId="244C6AA6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E90F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7"/>
              </w:rPr>
              <w:t>账号与登录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153D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手机号注册/登录、微信一键登录、JWT 登录态、农户身份。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818E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同样支持，并承担主账号与多角色身份基础。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2280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共享 users / farmers；不同小程序 OpenID 通过身份映射隔离。</w:t>
            </w:r>
          </w:p>
        </w:tc>
      </w:tr>
      <w:tr w14:paraId="46674C4F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530B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7"/>
              </w:rPr>
              <w:t>实名认证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3BBE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“我的”页面提供可选实名认证入口。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02E5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个人中心提供可选实名认证。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E210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共享认证数据和审核状态。</w:t>
            </w:r>
          </w:p>
        </w:tc>
      </w:tr>
      <w:tr w14:paraId="799D9F54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31EE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7"/>
              </w:rPr>
              <w:t>地块管理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FD5B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地块列表、地图绘制、新增和详情。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E65D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地块列表、卫星地图绘制、编辑、删除和健康状态。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5827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共享 plots，按登录农户隔离。</w:t>
            </w:r>
          </w:p>
        </w:tc>
      </w:tr>
      <w:tr w14:paraId="70B4F6EF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1826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7"/>
              </w:rPr>
              <w:t>病虫害识别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6BA2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拍照/相册识别、结果、详情与账号级历史。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25BF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拍照识别、AI 图片分析、结果和详情。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A1A4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共享 AI 服务与识别记录，按 user_id 隔离。</w:t>
            </w:r>
          </w:p>
        </w:tc>
      </w:tr>
      <w:tr w14:paraId="6CB2B47E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2DD9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7"/>
              </w:rPr>
              <w:t>地块气象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DF62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当前位置/本人地块切换、24 小时和 7 日预报、风险与建议。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9447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当前位置及地块天气、实况采集、预警与农事提示。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51D3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共享天气接口与地块坐标。</w:t>
            </w:r>
          </w:p>
        </w:tc>
      </w:tr>
      <w:tr w14:paraId="729AE9FC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7A80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7"/>
              </w:rPr>
              <w:t>农事记录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C880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记录增删改、独立农事日历。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B745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记录增删改、按地块和类型筛选。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3937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共享 farm_records，按农户归属校验。</w:t>
            </w:r>
          </w:p>
        </w:tc>
      </w:tr>
      <w:tr w14:paraId="255402FA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D25B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7"/>
              </w:rPr>
              <w:t>专家服务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7EB4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精选问答、在线专家、精选视频和农户提问。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05F7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专家列表、详情、提问及回复链路。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84D7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共享专家与问答相关数据。</w:t>
            </w:r>
          </w:p>
        </w:tc>
      </w:tr>
      <w:tr w14:paraId="1C6394AD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D7FF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7"/>
              </w:rPr>
              <w:t>AI 农技助手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6347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文字/语音农技问答，面向公共服务场景。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A4C0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文字、语音、图片分析及功能意图跳转。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D5166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共享后端 AI 能力，主项目功能更完整。</w:t>
            </w:r>
          </w:p>
        </w:tc>
      </w:tr>
      <w:tr w14:paraId="14AB9AB4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BB8E0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7"/>
              </w:rPr>
              <w:t>水肥相关页面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5C58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保留水肥管理技术页面，当前不作为首页核心入口。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A268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首页包含水肥管理入口。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176B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属于农业生产工具层能力。</w:t>
            </w:r>
          </w:p>
        </w:tc>
      </w:tr>
    </w:tbl>
    <w:p w14:paraId="26CAA6F7">
      <w:pPr>
        <w:spacing w:after="0"/>
        <w:rPr>
          <w:rFonts w:hint="eastAsia" w:ascii="微软雅黑" w:hAnsi="微软雅黑" w:eastAsia="微软雅黑" w:cs="微软雅黑"/>
        </w:rPr>
      </w:pPr>
    </w:p>
    <w:p w14:paraId="081FEC07">
      <w:pPr>
        <w:pBdr>
          <w:left w:val="single" w:color="238562" w:sz="18" w:space="8"/>
        </w:pBdr>
        <w:shd w:val="clear" w:fill="EAF4EF"/>
        <w:spacing w:before="120" w:after="200" w:line="269" w:lineRule="auto"/>
        <w:ind w:left="173" w:right="17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85A45"/>
          <w:sz w:val="22"/>
        </w:rPr>
        <w:t xml:space="preserve">共享原则  </w:t>
      </w:r>
      <w:r>
        <w:rPr>
          <w:rFonts w:hint="eastAsia" w:ascii="微软雅黑" w:hAnsi="微软雅黑" w:eastAsia="微软雅黑" w:cs="微软雅黑"/>
          <w:color w:val="1F2933"/>
          <w:sz w:val="22"/>
        </w:rPr>
        <w:t>“共用后端”不等于共用所有权限。地块、记录、识别历史等资源仍按当前农户账号校验归属；商户、订单、支付和平台管理接口不会因为账号共享而开放给公共服务管理员。</w:t>
      </w:r>
    </w:p>
    <w:p w14:paraId="13E3F4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405A01A">
      <w:pPr>
        <w:keepNext/>
        <w:spacing w:before="0" w:after="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38562"/>
          <w:sz w:val="20"/>
        </w:rPr>
        <w:t>03</w:t>
      </w:r>
    </w:p>
    <w:p w14:paraId="7E80BBEE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cotton-public 的特色功能</w:t>
      </w:r>
    </w:p>
    <w:p w14:paraId="41F51B4D">
      <w:pPr>
        <w:keepNext/>
        <w:spacing w:before="0" w:after="2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6B7280"/>
          <w:sz w:val="21"/>
        </w:rPr>
        <w:t>以公共内容、学习与非交易型生产服务为核心。</w:t>
      </w:r>
    </w:p>
    <w:p w14:paraId="37B07C6F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政策资讯</w:t>
      </w:r>
    </w:p>
    <w:p w14:paraId="3FE3521F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分为“政策中心”和“行业资讯”。政策中心含国家、自治区、地区、县级；行业资讯含产业、农机、农资、市场、气象。支持 Markdown 正文、原文发布时间、来源、评论、回复、点赞、收藏与转发。</w:t>
      </w:r>
    </w:p>
    <w:p w14:paraId="7086AB3D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首页推送与今日待办</w:t>
      </w:r>
    </w:p>
    <w:p w14:paraId="58B3C95E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后台最多推送 5 篇政策、行业、金融或首页专稿；首页今日待办由管理员按日期维护，播报文字直接展示，并支持麦克风按钮语音播报。</w:t>
      </w:r>
    </w:p>
    <w:p w14:paraId="69EAE150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优棉</w:t>
      </w:r>
      <w:r>
        <w:rPr>
          <w:rFonts w:hint="eastAsia" w:ascii="微软雅黑" w:hAnsi="微软雅黑" w:eastAsia="微软雅黑" w:cs="微软雅黑"/>
        </w:rPr>
        <w:t>学堂</w:t>
      </w:r>
    </w:p>
    <w:p w14:paraId="41D0D4D2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提供初级、中级、高级阶梯课程，包含图文课、视频课、课程学习、阶段考试、积分与解锁关系；部分进度目前保存在本机。</w:t>
      </w:r>
    </w:p>
    <w:p w14:paraId="53EFB83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优棉金融</w:t>
      </w:r>
    </w:p>
    <w:p w14:paraId="3D4A006C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展示棉花主力连续行情参考，并以文章形式提供种植贷、棉花保险、期货基础和金融政策解读。仅做科普与入口指引，不办理金融业务。</w:t>
      </w:r>
    </w:p>
    <w:p w14:paraId="41E531CC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农机与农资信息目录</w:t>
      </w:r>
    </w:p>
    <w:p w14:paraId="05F11279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后台上架具体农机和农资产品，展示机型、品牌、厂家、图片、特点、适用条件与地区；定位为产品信息展示，不提供购物车、订单和支付。</w:t>
      </w:r>
    </w:p>
    <w:p w14:paraId="5E3AC3DC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加工服务</w:t>
      </w:r>
    </w:p>
    <w:p w14:paraId="5582B5E6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介绍轧花、检测、仓储环节，并提供加工厂列表、县域筛选、地图点位和详情；管理员可维护经纬度、地址、产能、联系人、图片及公开核验信息。</w:t>
      </w:r>
    </w:p>
    <w:p w14:paraId="42DFD584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品种优选</w:t>
      </w:r>
    </w:p>
    <w:p w14:paraId="727EFF6B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展示 2025 年喀什地区 22 个参试棉花品种的产量、衣分和纤维品质指标，可按综合、产量、纤维品质和衣分排序，并为县域主推及棉田匹配预留结构。</w:t>
      </w:r>
    </w:p>
    <w:p w14:paraId="4E2DB52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公共服务内容后台与网页同步</w:t>
      </w:r>
    </w:p>
    <w:p w14:paraId="7E4D548D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管理员维护政策、金融、推送、专家、农机、农资、加工、品种和待办后，已发布内容可同时出现在小程序和公共服务网页端。</w:t>
      </w:r>
    </w:p>
    <w:p w14:paraId="083D490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公共服务型个人中心</w:t>
      </w:r>
    </w:p>
    <w:p w14:paraId="6595672C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包含实名认证、我的地块、我的学习、收藏与评价、设置与帮助、关于我们，强调学习与公共服务使用记录。</w:t>
      </w:r>
    </w:p>
    <w:p w14:paraId="346FDF01">
      <w:pPr>
        <w:pBdr>
          <w:left w:val="single" w:color="B5473C" w:sz="18" w:space="8"/>
        </w:pBdr>
        <w:shd w:val="clear" w:fill="FFF5F2"/>
        <w:spacing w:before="120" w:after="200" w:line="269" w:lineRule="auto"/>
        <w:ind w:left="173" w:right="17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85A45"/>
          <w:sz w:val="22"/>
        </w:rPr>
        <w:t xml:space="preserve">明确边界  </w:t>
      </w:r>
      <w:r>
        <w:rPr>
          <w:rFonts w:hint="eastAsia" w:ascii="微软雅黑" w:hAnsi="微软雅黑" w:eastAsia="微软雅黑" w:cs="微软雅黑"/>
          <w:color w:val="1F2933"/>
          <w:sz w:val="22"/>
        </w:rPr>
        <w:t>cotton-public 不包含农资商城交易、农机租赁支付、棉花交易、贷款与保险办理、期货开户、商户结算或微信分账。</w:t>
      </w:r>
    </w:p>
    <w:p w14:paraId="52574168">
      <w:pPr>
        <w:keepNext/>
        <w:spacing w:before="0" w:after="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38562"/>
          <w:sz w:val="20"/>
        </w:rPr>
        <w:t>04</w:t>
      </w:r>
    </w:p>
    <w:p w14:paraId="2BB87904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cotton-app 的特色功能</w:t>
      </w:r>
    </w:p>
    <w:p w14:paraId="5E302F70">
      <w:pPr>
        <w:keepNext/>
        <w:spacing w:before="0" w:after="2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6B7280"/>
          <w:sz w:val="21"/>
        </w:rPr>
        <w:t>以生产经营闭环、交易履约和多角色运营为核心。</w:t>
      </w:r>
    </w:p>
    <w:p w14:paraId="7FAD5FE1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农资商城完整交易链路</w:t>
      </w:r>
    </w:p>
    <w:p w14:paraId="7BF0C2FB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支持商品列表与详情、店铺、购物车、多商户拆单、结算、待付款、支付成功、订单详情、物流、确认收货、评价、售后和我的订单。游客可免手机号下单，后续登录可归并订单。</w:t>
      </w:r>
    </w:p>
    <w:p w14:paraId="6B97EAAF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农机租赁与作业履约</w:t>
      </w:r>
    </w:p>
    <w:p w14:paraId="34FD7DB9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支持附近农机、机具详情、预约、按亩/按天计价、日期冲突校验、定金/尾款/全款、订单跟踪、作业状态、取消、退款与完工评价。</w:t>
      </w:r>
    </w:p>
    <w:p w14:paraId="1ACCE56F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微信支付与资金链路</w:t>
      </w:r>
    </w:p>
    <w:p w14:paraId="1992BD26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配置服务商 Partner JSAPI 支付、退款、分账、资金冻结、佣金与结算状态。生产配置不完整时会给出明确提示，不应把模拟模式用于正式环境。</w:t>
      </w:r>
    </w:p>
    <w:p w14:paraId="2A0D5BA5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营销与优惠</w:t>
      </w:r>
    </w:p>
    <w:p w14:paraId="02AF4FEE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商户可创建优惠券、秒杀、限时折扣、阶梯满减、多件折扣和买赠活动；管理员审核后生效，后端在事务中重新校验价格、库存和优惠归属。</w:t>
      </w:r>
    </w:p>
    <w:p w14:paraId="5F7DC282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多角色网页后台</w:t>
      </w:r>
    </w:p>
    <w:p w14:paraId="330B34BD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除农户小程序外，系统还为商户、农机手、管理员和专家提供网页入口，覆盖入驻审批、商品、机具、订单、售后、客服、评价、财务、佣金和公告等管理。</w:t>
      </w:r>
    </w:p>
    <w:p w14:paraId="664DE6EA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客服、反馈与消息</w:t>
      </w:r>
    </w:p>
    <w:p w14:paraId="296EC00E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包含农户意见反馈、在线客服、未读消息、引用/撤回、平台公告及管理员回复。</w:t>
      </w:r>
    </w:p>
    <w:p w14:paraId="624787DC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积分与商业抵扣</w:t>
      </w:r>
    </w:p>
    <w:p w14:paraId="2F2E3586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学习积分账户、积分流水及课程奖励可与农资结算抵扣规则衔接；订单取消、超时、支付和退款会同步处理积分锁定、核销或返还。</w:t>
      </w:r>
    </w:p>
    <w:p w14:paraId="0B4A47BB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更完整的生产首页</w:t>
      </w:r>
    </w:p>
    <w:p w14:paraId="4BCFFACC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首页直接呈现地块统计、地块切换、天气以及地块、水肥、农事、农机、农资、专家和识别入口，并支持中/维语言文案切换。</w:t>
      </w:r>
    </w:p>
    <w:p w14:paraId="4AF5704C">
      <w:pPr>
        <w:pBdr>
          <w:left w:val="single" w:color="C8902E" w:sz="18" w:space="8"/>
        </w:pBdr>
        <w:shd w:val="clear" w:fill="FFF8E8"/>
        <w:spacing w:before="120" w:after="200" w:line="269" w:lineRule="auto"/>
        <w:ind w:left="173" w:right="17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85A45"/>
          <w:sz w:val="22"/>
        </w:rPr>
        <w:t xml:space="preserve">当前预留能力  </w:t>
      </w:r>
      <w:r>
        <w:rPr>
          <w:rFonts w:hint="eastAsia" w:ascii="微软雅黑" w:hAnsi="微软雅黑" w:eastAsia="微软雅黑" w:cs="微软雅黑"/>
          <w:color w:val="1F2933"/>
          <w:sz w:val="22"/>
        </w:rPr>
        <w:t>cotton-app 中的棉花交易、农业贷款和农业保险入口仍保留，但当前代码将其统一视为“尚在开发中”，不应在对外材料中描述为已上线业务。</w:t>
      </w:r>
    </w:p>
    <w:p w14:paraId="78180EFC">
      <w:pPr>
        <w:keepNext/>
        <w:spacing w:before="0" w:after="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38562"/>
          <w:sz w:val="20"/>
        </w:rPr>
        <w:t>05</w:t>
      </w:r>
    </w:p>
    <w:p w14:paraId="68F9C1B9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核心差异矩阵</w:t>
      </w:r>
    </w:p>
    <w:p w14:paraId="13649CD8">
      <w:pPr>
        <w:keepNext/>
        <w:spacing w:before="0" w:after="2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6B7280"/>
          <w:sz w:val="21"/>
        </w:rPr>
        <w:t>从用户任务和系统复杂度角度理解两套产品。</w:t>
      </w:r>
    </w:p>
    <w:tbl>
      <w:tblPr>
        <w:tblStyle w:val="33"/>
        <w:tblW w:w="9360" w:type="dxa"/>
        <w:tblInd w:w="120" w:type="dxa"/>
        <w:tblBorders>
          <w:top w:val="single" w:color="D9DEE5" w:sz="4" w:space="0"/>
          <w:left w:val="single" w:color="D9DEE5" w:sz="4" w:space="0"/>
          <w:bottom w:val="single" w:color="D9DEE5" w:sz="4" w:space="0"/>
          <w:right w:val="single" w:color="D9DEE5" w:sz="4" w:space="0"/>
          <w:insideH w:val="single" w:color="D9DEE5" w:sz="4" w:space="0"/>
          <w:insideV w:val="single" w:color="D9DE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830"/>
        <w:gridCol w:w="3830"/>
      </w:tblGrid>
      <w:tr w14:paraId="466B9F9C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6EA8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维度</w:t>
            </w:r>
          </w:p>
        </w:tc>
        <w:tc>
          <w:tcPr>
            <w:tcW w:w="38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A7C8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cotton-public</w:t>
            </w:r>
          </w:p>
        </w:tc>
        <w:tc>
          <w:tcPr>
            <w:tcW w:w="38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34D7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cotton-app</w:t>
            </w:r>
          </w:p>
        </w:tc>
      </w:tr>
      <w:tr w14:paraId="139744F1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72D4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资讯与政策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DC0B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核心能力；后台发布、栏目分层、评论互动、首页推送。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2A6A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非主线；主要通过公共服务入口或社区连接承接。</w:t>
            </w:r>
          </w:p>
        </w:tc>
      </w:tr>
      <w:tr w14:paraId="2C655DBA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EE00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学习课程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1639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核心能力；阶梯课程、图文/视频、考试、积分和学习记录。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B15E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课程主体已拆到独立公共服务体系，主项目保留积分衔接。</w:t>
            </w:r>
          </w:p>
        </w:tc>
      </w:tr>
      <w:tr w14:paraId="3E46D909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787E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农资服务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8AB2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具体产品信息目录，无购物车、订单和支付。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61FA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完整商城、营销、下单、支付、物流、评价和售后。</w:t>
            </w:r>
          </w:p>
        </w:tc>
      </w:tr>
      <w:tr w14:paraId="3936572C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A731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农机服务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FCFA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机型与服务产品介绍，无预约履约。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90D7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附近农机、预约、付款、状态跟踪、退款与评价。</w:t>
            </w:r>
          </w:p>
        </w:tc>
      </w:tr>
      <w:tr w14:paraId="1E28AAFD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65F1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加工与品种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00E0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加工厂地图、详情与品种试验指标是特色内容。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0AA1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当前不是主小程序的核心独立模块。</w:t>
            </w:r>
          </w:p>
        </w:tc>
      </w:tr>
      <w:tr w14:paraId="730321E2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E121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金融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0E92A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行情参考、种植贷/保险/期货/政策科普，不做交易。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AC89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贷款与保险入口当前为开发中；支付能力主要服务农资和农机订单。</w:t>
            </w:r>
          </w:p>
        </w:tc>
      </w:tr>
      <w:tr w14:paraId="46E758FC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AAFE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后台运营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D8CC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公共服务管理员维护内容和农户，不具备核心商业权限。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23A3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系统管理员、商户、农机手、专家多角色，覆盖交易与平台治理。</w:t>
            </w:r>
          </w:p>
        </w:tc>
      </w:tr>
      <w:tr w14:paraId="125401AF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CD7B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内容呈现终端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E6AD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同一内容可同步到公共服务小程序和网页。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8DB5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农户小程序 + 多角色网页后台，重点是业务处理。</w:t>
            </w:r>
          </w:p>
        </w:tc>
      </w:tr>
      <w:tr w14:paraId="2AC4DC88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DC89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实现复杂度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C711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内容模型、审核发布、阅读互动、地图展示和公共信息边界。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1C4D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库存、订单状态机、支付退款、营销计价、履约和权限隔离。</w:t>
            </w:r>
          </w:p>
        </w:tc>
      </w:tr>
    </w:tbl>
    <w:p w14:paraId="6A3DE864">
      <w:pPr>
        <w:spacing w:after="0"/>
        <w:rPr>
          <w:rFonts w:hint="eastAsia" w:ascii="微软雅黑" w:hAnsi="微软雅黑" w:eastAsia="微软雅黑" w:cs="微软雅黑"/>
        </w:rPr>
      </w:pPr>
    </w:p>
    <w:p w14:paraId="2B3E7535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典型使用场景</w:t>
      </w:r>
    </w:p>
    <w:p w14:paraId="57B7D65A">
      <w:pPr>
        <w:pStyle w:val="16"/>
        <w:spacing w:after="160" w:line="280" w:lineRule="auto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2933"/>
          <w:sz w:val="22"/>
        </w:rPr>
        <w:t>棉农想查看政策、行业动态、棉花课程、金融科普、加工厂或品种指标时，优先进入 cotton-public。</w:t>
      </w:r>
    </w:p>
    <w:p w14:paraId="25EA2B1E">
      <w:pPr>
        <w:pStyle w:val="16"/>
        <w:spacing w:after="160" w:line="280" w:lineRule="auto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2933"/>
          <w:sz w:val="22"/>
        </w:rPr>
        <w:t>棉农要管理地块、记录农事、识别病虫害时，两套小程序均可使用，数据按同一农户账号归属。</w:t>
      </w:r>
    </w:p>
    <w:p w14:paraId="0608AC4A">
      <w:pPr>
        <w:pStyle w:val="16"/>
        <w:spacing w:after="160" w:line="280" w:lineRule="auto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2933"/>
          <w:sz w:val="22"/>
        </w:rPr>
        <w:t>棉农要购买农资、预约农机、付款、跟踪订单或申请售后时，进入 cotton-app。</w:t>
      </w:r>
    </w:p>
    <w:p w14:paraId="2FA82056">
      <w:pPr>
        <w:pStyle w:val="16"/>
        <w:spacing w:after="160" w:line="280" w:lineRule="auto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2933"/>
          <w:sz w:val="22"/>
        </w:rPr>
        <w:t>商户、农机手和平台管理人员处理经营业务时，使用 cotton-app 对应网页后台；公共内容运营则使用公共服务后台。</w:t>
      </w:r>
    </w:p>
    <w:p w14:paraId="78D77C5B">
      <w:pPr>
        <w:keepNext/>
        <w:spacing w:before="0" w:after="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38562"/>
          <w:sz w:val="20"/>
        </w:rPr>
        <w:t>06</w:t>
      </w:r>
    </w:p>
    <w:p w14:paraId="41C9DE33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共享架构与数据关系</w:t>
      </w:r>
    </w:p>
    <w:p w14:paraId="04A5C82B">
      <w:pPr>
        <w:keepNext/>
        <w:spacing w:before="0" w:after="2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6B7280"/>
          <w:sz w:val="21"/>
        </w:rPr>
        <w:t>两个前端共享基础能力，但内容域、交易域和权限域保持分离。</w:t>
      </w:r>
    </w:p>
    <w:tbl>
      <w:tblPr>
        <w:tblStyle w:val="33"/>
        <w:tblW w:w="9360" w:type="dxa"/>
        <w:tblInd w:w="120" w:type="dxa"/>
        <w:tblBorders>
          <w:top w:val="single" w:color="D9DEE5" w:sz="4" w:space="0"/>
          <w:left w:val="single" w:color="D9DEE5" w:sz="4" w:space="0"/>
          <w:bottom w:val="single" w:color="D9DEE5" w:sz="4" w:space="0"/>
          <w:right w:val="single" w:color="D9DEE5" w:sz="4" w:space="0"/>
          <w:insideH w:val="single" w:color="D9DEE5" w:sz="4" w:space="0"/>
          <w:insideV w:val="single" w:color="D9DE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780"/>
        <w:gridCol w:w="3780"/>
      </w:tblGrid>
      <w:tr w14:paraId="39B3109D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8EC5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数据/能力层</w:t>
            </w:r>
          </w:p>
        </w:tc>
        <w:tc>
          <w:tcPr>
            <w:tcW w:w="3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A409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cotton-public</w:t>
            </w:r>
          </w:p>
        </w:tc>
        <w:tc>
          <w:tcPr>
            <w:tcW w:w="3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216C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  <w:sz w:val="19"/>
              </w:rPr>
              <w:t>cotton-app</w:t>
            </w:r>
          </w:p>
        </w:tc>
      </w:tr>
      <w:tr w14:paraId="6D205090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8478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小程序身份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04DE1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发送 X-Miniapp-Client: cotton-public；可配置独立 PUBLIC_WX_APPID。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044F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使用主小程序 WX_APPID。</w:t>
            </w:r>
          </w:p>
        </w:tc>
      </w:tr>
      <w:tr w14:paraId="58CFF02C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7F9C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农户账号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189E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读取共享 users / farmers；手机号可关联已有账号。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A01E1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承担账号注册、登录和主身份数据。</w:t>
            </w:r>
          </w:p>
        </w:tc>
      </w:tr>
      <w:tr w14:paraId="7EA80EF3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0E24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微信身份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3A78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独立 AppID 下 OpenID 单独保存，可通过 UnionID或授权手机号关联。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070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主小程序 OpenID 与账号关联。</w:t>
            </w:r>
          </w:p>
        </w:tc>
      </w:tr>
      <w:tr w14:paraId="5D2A3F8E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E0CA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农业基础数据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A82E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地块、农事记录、气象、识别历史、专家问答等按接口复用。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57F5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由核心后端提供并执行资源归属校验。</w:t>
            </w:r>
          </w:p>
        </w:tc>
      </w:tr>
      <w:tr w14:paraId="140361A5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E927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公共内容数据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0579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政策、课程、金融文章、服务目录、加工厂、品种、待办等由公共内容服务维护。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0A46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主平台可通过积分、社区入口等方式与公共内容体系协同。</w:t>
            </w:r>
          </w:p>
        </w:tc>
      </w:tr>
      <w:tr w14:paraId="7F2CF97B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77CA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交易数据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34A7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不读取或操作商业订单、支付和结算权限。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5FB4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商品、订单、机具、支付、退款、营销、分账等由核心服务维护。</w:t>
            </w:r>
          </w:p>
        </w:tc>
      </w:tr>
      <w:tr w14:paraId="45EF50ED">
        <w:tblPrEx>
          <w:tblBorders>
            <w:top w:val="single" w:color="D9DEE5" w:sz="4" w:space="0"/>
            <w:left w:val="single" w:color="D9DEE5" w:sz="4" w:space="0"/>
            <w:bottom w:val="single" w:color="D9DEE5" w:sz="4" w:space="0"/>
            <w:right w:val="single" w:color="D9DEE5" w:sz="4" w:space="0"/>
            <w:insideH w:val="single" w:color="D9DEE5" w:sz="4" w:space="0"/>
            <w:insideV w:val="single" w:color="D9DE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4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FECA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3"/>
                <w:sz w:val="18"/>
              </w:rPr>
              <w:t>管理员权限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3ED1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公共服务管理员：内容运营、农户管理、账号安全。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8E27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系统管理员：核心平台审核、商品、订单、售后、财务、营销等。</w:t>
            </w:r>
          </w:p>
        </w:tc>
      </w:tr>
    </w:tbl>
    <w:p w14:paraId="5873E8F8">
      <w:pPr>
        <w:spacing w:after="0"/>
        <w:rPr>
          <w:rFonts w:hint="eastAsia" w:ascii="微软雅黑" w:hAnsi="微软雅黑" w:eastAsia="微软雅黑" w:cs="微软雅黑"/>
        </w:rPr>
      </w:pPr>
    </w:p>
    <w:p w14:paraId="3E8CA130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安全与上线注意事项</w:t>
      </w:r>
    </w:p>
    <w:p w14:paraId="1DB1FE2E">
      <w:pPr>
        <w:pStyle w:val="16"/>
        <w:spacing w:after="160" w:line="280" w:lineRule="auto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2933"/>
          <w:sz w:val="22"/>
        </w:rPr>
        <w:t>两个小程序正式发布时都必须使用已备案、启用 HTTPS 且已配置到微信后台的合法域名。</w:t>
      </w:r>
    </w:p>
    <w:p w14:paraId="733006FB">
      <w:pPr>
        <w:pStyle w:val="16"/>
        <w:spacing w:after="160" w:line="280" w:lineRule="auto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2933"/>
          <w:sz w:val="22"/>
        </w:rPr>
        <w:t>AppSecret、JWT_SECRET、数据库密码、AI Key、天气 Key 和支付密钥只应保存在服务端环境变量中。</w:t>
      </w:r>
    </w:p>
    <w:p w14:paraId="7D3B36C3">
      <w:pPr>
        <w:pStyle w:val="16"/>
        <w:spacing w:after="160" w:line="280" w:lineRule="auto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2933"/>
          <w:sz w:val="22"/>
        </w:rPr>
        <w:t>公共服务平台即使复用账号，也不能继承商户、订单、支付或系统管理员权限。</w:t>
      </w:r>
    </w:p>
    <w:p w14:paraId="78001BC0">
      <w:pPr>
        <w:pStyle w:val="16"/>
        <w:spacing w:after="160" w:line="280" w:lineRule="auto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2933"/>
          <w:sz w:val="22"/>
        </w:rPr>
        <w:t>金融行情、政策和加工厂信息需要保留来源、时间和适用边界；不可将参考信息包装为承诺、认证或交易建议。</w:t>
      </w:r>
    </w:p>
    <w:p w14:paraId="5525999A">
      <w:pPr>
        <w:keepNext/>
        <w:spacing w:before="0" w:after="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38562"/>
          <w:sz w:val="20"/>
        </w:rPr>
        <w:t>07</w:t>
      </w:r>
    </w:p>
    <w:p w14:paraId="7262407B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总结</w:t>
      </w:r>
    </w:p>
    <w:p w14:paraId="54C1CB87">
      <w:pPr>
        <w:keepNext/>
        <w:spacing w:before="0" w:after="24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6B7280"/>
          <w:sz w:val="21"/>
        </w:rPr>
        <w:t>双产品分别承担公共服务入口与综合业务平台的职责。</w:t>
      </w:r>
    </w:p>
    <w:p w14:paraId="34687E9D">
      <w:pPr>
        <w:pBdr>
          <w:left w:val="single" w:color="238562" w:sz="18" w:space="8"/>
        </w:pBdr>
        <w:shd w:val="clear" w:fill="EAF4EF"/>
        <w:spacing w:before="120" w:after="200" w:line="269" w:lineRule="auto"/>
        <w:ind w:left="173" w:right="17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85A45"/>
          <w:sz w:val="22"/>
        </w:rPr>
        <w:t xml:space="preserve">产品关系  </w:t>
      </w:r>
      <w:r>
        <w:rPr>
          <w:rFonts w:hint="eastAsia" w:ascii="微软雅黑" w:hAnsi="微软雅黑" w:eastAsia="微软雅黑" w:cs="微软雅黑"/>
          <w:color w:val="1F2933"/>
          <w:sz w:val="22"/>
        </w:rPr>
        <w:t>cotton-public 负责建立用户认知、知识服务和公共生产信息入口；cotton-app 负责承接生产经营、交易履约和多角色管理。两者通过共享账号与农业基础数据形成连续体验，通过权限与业务域隔离控制风险。</w:t>
      </w:r>
    </w:p>
    <w:p w14:paraId="748D4D49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对外介绍建议</w:t>
      </w:r>
    </w:p>
    <w:p w14:paraId="47CC8E25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介绍 cotton-public 时，应突出“权威资讯、棉花学习、基础生产工具、非交易型生产服务信息”；介绍 cotton-app 时，应突出“生产管理、农资商城、农机租赁、订单履约、多角色后台”。</w:t>
      </w:r>
    </w:p>
    <w:p w14:paraId="094FC02C">
      <w:pPr>
        <w:keepNext w:val="0"/>
        <w:spacing w:before="0" w:after="120" w:line="26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F2933"/>
          <w:sz w:val="22"/>
        </w:rPr>
        <w:t>不建议把两个项目都概括成“综合农业平台”，否则会弱化公共服务与商业业务的边界，也容易让用户误解金融、农机和农资模块是否能够直接办理或交易。</w:t>
      </w:r>
    </w:p>
    <w:p w14:paraId="5C630B3D">
      <w:pPr>
        <w:pStyle w:val="3"/>
        <w:keepNext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界面展示</w:t>
      </w:r>
    </w:p>
    <w:p w14:paraId="0FA56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00705" cy="6721475"/>
            <wp:effectExtent l="0" t="0" r="4445" b="3175"/>
            <wp:docPr id="1" name="图片 1" descr="eb6e07650915bc3f6dc9f55ba40ed5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b6e07650915bc3f6dc9f55ba40ed5e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67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C96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91585" cy="8217535"/>
            <wp:effectExtent l="0" t="0" r="18415" b="12065"/>
            <wp:docPr id="2" name="图片 2" descr="dcc432bddb08c78e97ecf08df8728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cc432bddb08c78e97ecf08df87288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821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3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91585" cy="8217535"/>
            <wp:effectExtent l="0" t="0" r="18415" b="12065"/>
            <wp:docPr id="3" name="图片 3" descr="4ff10d66151b77b0ac825fea64d9d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ff10d66151b77b0ac825fea64d9d1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821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440" w:right="1440" w:bottom="1440" w:left="1440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E1017">
    <w:pPr>
      <w:pStyle w:val="24"/>
      <w:jc w:val="center"/>
    </w:pPr>
    <w:r>
      <w:rPr>
        <w:rFonts w:ascii="Calibri" w:hAnsi="Calibri" w:eastAsia="微软雅黑"/>
        <w:color w:val="6B7280"/>
        <w:sz w:val="18"/>
      </w:rPr>
      <w:t xml:space="preserve">项目功能说明  |  </w:t>
    </w:r>
    <w:r>
      <w:rPr>
        <w:rFonts w:ascii="Calibri" w:hAnsi="Calibri" w:eastAsia="微软雅黑"/>
        <w:color w:val="6B7280"/>
        <w:sz w:val="18"/>
      </w:rPr>
      <w:fldChar w:fldCharType="begin"/>
    </w:r>
    <w:r>
      <w:rPr>
        <w:rFonts w:ascii="Calibri" w:hAnsi="Calibri" w:eastAsia="微软雅黑"/>
        <w:color w:val="6B7280"/>
        <w:sz w:val="18"/>
      </w:rPr>
      <w:instrText xml:space="preserve"> PAGE </w:instrText>
    </w:r>
    <w:r>
      <w:rPr>
        <w:rFonts w:ascii="Calibri" w:hAnsi="Calibri" w:eastAsia="微软雅黑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BA2FE">
    <w:pPr>
      <w:pStyle w:val="25"/>
      <w:spacing w:after="0"/>
      <w:jc w:val="right"/>
    </w:pPr>
    <w:r>
      <w:rPr>
        <w:rFonts w:ascii="Calibri" w:hAnsi="Calibri" w:eastAsia="微软雅黑"/>
        <w:b/>
        <w:color w:val="6B7280"/>
        <w:sz w:val="17"/>
      </w:rPr>
      <w:t>喀什优棉 · 项目功能对比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B4142F"/>
    <w:rsid w:val="70D1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1F29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Calibri" w:hAnsi="Calibri" w:eastAsia="微软雅黑"/>
      <w:sz w:val="22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3786</Words>
  <Characters>4187</Characters>
  <Lines>0</Lines>
  <Paragraphs>0</Paragraphs>
  <TotalTime>2</TotalTime>
  <ScaleCrop>false</ScaleCrop>
  <LinksUpToDate>false</LinksUpToDate>
  <CharactersWithSpaces>4268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喀什优棉项目组</dc:creator>
  <dc:description>基于 2026-08-17 当前代码与项目文档整理</dc:description>
  <cp:keywords>cotton-public,cotton-app,功能对比,喀什优棉</cp:keywords>
  <cp:lastModifiedBy>毛蟹</cp:lastModifiedBy>
  <dcterms:modified xsi:type="dcterms:W3CDTF">2026-08-17T06:16:56Z</dcterms:modified>
  <dc:subject>喀什优棉双小程序项目功能说明</dc:subject>
  <dc:title>cotton-public 与 cotton-app 功能对比说明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eyJoZGlkIjoiZjZjMWY5OThlNDI4ZDEzMWYwNjJlNmE4MTA2NGE5ZjUiLCJ1c2VySWQiOiIzNzE1MzU4NzQifQ==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7078EE18DCDD4390945F2292CFF136FC_12</vt:lpwstr>
  </property>
</Properties>
</file>