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FAFC8">
      <w:pPr>
        <w:spacing w:before="0" w:after="120"/>
        <w:jc w:val="center"/>
      </w:pPr>
      <w:r>
        <w:rPr>
          <w:b/>
          <w:sz w:val="48"/>
        </w:rPr>
        <w:t>E-Commerce Customer</w:t>
      </w:r>
      <w:r>
        <w:rPr>
          <w:b/>
          <w:sz w:val="48"/>
        </w:rPr>
        <w:br w:type="textWrapping"/>
      </w:r>
      <w:r>
        <w:rPr>
          <w:b/>
          <w:sz w:val="48"/>
        </w:rPr>
        <w:t>Intelligence &amp; Churn Prediction</w:t>
      </w:r>
      <w:r>
        <w:rPr>
          <w:b/>
          <w:sz w:val="48"/>
        </w:rPr>
        <w:br w:type="textWrapping"/>
      </w:r>
      <w:r>
        <w:rPr>
          <w:b/>
          <w:sz w:val="48"/>
        </w:rPr>
        <w:t>System</w:t>
      </w:r>
    </w:p>
    <w:p w14:paraId="74A4ED67">
      <w:pPr>
        <w:spacing w:before="0" w:after="120"/>
        <w:jc w:val="center"/>
      </w:pPr>
      <w:r>
        <w:rPr>
          <w:b/>
          <w:sz w:val="32"/>
        </w:rPr>
        <w:t>PROJECT REPORT</w:t>
      </w:r>
    </w:p>
    <w:p w14:paraId="53148B83">
      <w:pPr>
        <w:spacing w:before="0" w:after="120"/>
        <w:jc w:val="center"/>
      </w:pPr>
      <w:r>
        <w:t>Author: Rachaita Bhattacharjee</w:t>
      </w:r>
    </w:p>
    <w:p w14:paraId="6D254441">
      <w:pPr>
        <w:spacing w:before="0" w:after="120"/>
        <w:jc w:val="center"/>
      </w:pPr>
      <w:r>
        <w:t>Dataset: E-Commerce Customer Behavior Dataset — Kaggle</w:t>
      </w:r>
    </w:p>
    <w:p w14:paraId="3ADCE057">
      <w:pPr>
        <w:spacing w:before="0" w:after="120"/>
        <w:jc w:val="center"/>
      </w:pPr>
      <w:r>
        <w:t>https://www.kaggle.com/datasets/dhairyajeetsingh/ecommerce-customer-behavior-dataset</w:t>
      </w:r>
    </w:p>
    <w:p w14:paraId="5B2A822E">
      <w:pPr>
        <w:pStyle w:val="2"/>
        <w:spacing w:before="0" w:after="120"/>
      </w:pPr>
      <w:r>
        <w:t>Table of Contents</w:t>
      </w:r>
    </w:p>
    <w:p w14:paraId="1A95EC21">
      <w:pPr>
        <w:spacing w:before="0" w:after="120"/>
      </w:pPr>
      <w:r>
        <w:t>1. Abstract</w:t>
      </w:r>
    </w:p>
    <w:p w14:paraId="5323D7E9">
      <w:pPr>
        <w:spacing w:before="0" w:after="120"/>
      </w:pPr>
      <w:r>
        <w:t>2. Introduction</w:t>
      </w:r>
    </w:p>
    <w:p w14:paraId="6BEE075A">
      <w:r>
        <w:t>3. Problem Statement</w:t>
      </w:r>
    </w:p>
    <w:p w14:paraId="3DBD0F1F">
      <w:r>
        <w:t>4. Project Objectives</w:t>
      </w:r>
    </w:p>
    <w:p w14:paraId="55C065E6">
      <w:r>
        <w:t>5. Dataset Description</w:t>
      </w:r>
    </w:p>
    <w:p w14:paraId="5D468AF6">
      <w:r>
        <w:t>6. Dataset Source</w:t>
      </w:r>
    </w:p>
    <w:p w14:paraId="026B8444">
      <w:r>
        <w:t>7. Data Preprocessing</w:t>
      </w:r>
    </w:p>
    <w:p w14:paraId="7D695DEF">
      <w:r>
        <w:t>8. Feature Engineering</w:t>
      </w:r>
    </w:p>
    <w:p w14:paraId="67AC7E57">
      <w:r>
        <w:t>9. Exploratory Data Analysis</w:t>
      </w:r>
    </w:p>
    <w:p w14:paraId="5934B0FE">
      <w:r>
        <w:t>10. Customer Segmentation</w:t>
      </w:r>
    </w:p>
    <w:p w14:paraId="02A9378B">
      <w:r>
        <w:t>11. Machine Learning Methodology</w:t>
      </w:r>
    </w:p>
    <w:p w14:paraId="251C39C9">
      <w:r>
        <w:t>12. Feature Selection</w:t>
      </w:r>
    </w:p>
    <w:p w14:paraId="67EDC6D4">
      <w:r>
        <w:t>13. Data Leakage Considerations</w:t>
      </w:r>
    </w:p>
    <w:p w14:paraId="7245F1B8">
      <w:r>
        <w:t>14. Model Training</w:t>
      </w:r>
    </w:p>
    <w:p w14:paraId="5F27E17B">
      <w:r>
        <w:t>15. Model Evaluation</w:t>
      </w:r>
    </w:p>
    <w:p w14:paraId="53F8F4B0">
      <w:r>
        <w:t>16. Churn Prediction</w:t>
      </w:r>
    </w:p>
    <w:p w14:paraId="18951103">
      <w:r>
        <w:t>17. Business Insights</w:t>
      </w:r>
    </w:p>
    <w:p w14:paraId="7C6F7B2A">
      <w:r>
        <w:t>18. Conclusion</w:t>
      </w:r>
    </w:p>
    <w:p w14:paraId="6569A80F">
      <w:r>
        <w:t>19. Future Scope</w:t>
      </w:r>
    </w:p>
    <w:p w14:paraId="0F5A89B3">
      <w:r>
        <w:t>20. References</w:t>
      </w:r>
    </w:p>
    <w:p w14:paraId="7A4D071B">
      <w:pPr>
        <w:pStyle w:val="2"/>
      </w:pPr>
      <w:r>
        <w:t>1. Abstract</w:t>
      </w:r>
    </w:p>
    <w:p w14:paraId="491011AB">
      <w:r>
        <w:t>This project presents an end-to-end E-Commerce Customer Intelligence &amp; Churn Prediction System implemented as a fully interactive Streamlit web application. Using a 50,000-record e-commerce customer behaviour dataset sourced from Kaggle, the system performs comprehensive data cleaning, feature engineering, exploratory data analysis, customer segmentation via K-Means clustering, and binary churn classification using Logistic Regression, Decision Tree, Random Forest, and Gradient Boosting models. The application provides an interactive dashboard with KPI metrics, visualisations, segment profiling, machine learning evaluation results, an individual-customer churn prediction interface, and actionable business recommendations — all derived from the actual dataset with no fabricated statistics.</w:t>
      </w:r>
    </w:p>
    <w:p w14:paraId="3261AC25">
      <w:pPr>
        <w:pStyle w:val="2"/>
      </w:pPr>
      <w:r>
        <w:t>2. Introduction</w:t>
      </w:r>
    </w:p>
    <w:p w14:paraId="2DAC3B65">
      <w:r>
        <w:t>Customer churn — the phenomenon of customers discontinuing their relationship with a business — is one of the most significant challenges in e-commerce. Acquiring a new customer is estimated to cost five to seven times more than retaining an existing one. As a result, the ability to identify customers at risk of churning and to intervene proactively has substantial commercial value.</w:t>
      </w:r>
    </w:p>
    <w:p w14:paraId="51002965">
      <w:r>
        <w:t>This project develops a data-driven customer intelligence platform that combines descriptive analytics, customer segmentation, and predictive machine learning to help e-commerce businesses understand their customer base, identify at-risk customers, and implement targeted retention strategies. The system is built as a single-file Streamlit application to facilitate easy deployment, demonstration, and academic submission.</w:t>
      </w:r>
    </w:p>
    <w:p w14:paraId="4333BD06">
      <w:pPr>
        <w:pStyle w:val="2"/>
      </w:pPr>
      <w:r>
        <w:t>3. Problem Statement</w:t>
      </w:r>
    </w:p>
    <w:p w14:paraId="4ACB0677">
      <w:r>
        <w:t>E-commerce businesses generate large volumes of customer behavioural data but often lack the analytical infrastructure to extract actionable intelligence from this data. Specifically, the following problems are addressed in this project:</w:t>
      </w:r>
    </w:p>
    <w:p w14:paraId="180ECC5B">
      <w:pPr>
        <w:pStyle w:val="2"/>
        <w:numPr>
          <w:ilvl w:val="0"/>
          <w:numId w:val="1"/>
        </w:numPr>
        <w:tabs>
          <w:tab w:val="clear" w:pos="420"/>
        </w:tabs>
        <w:ind w:left="420" w:leftChars="0" w:hanging="420" w:firstLineChars="0"/>
        <w:rPr>
          <w:rFonts w:hint="default" w:ascii="Calibri Light" w:hAnsi="Calibri Light" w:cs="Calibri Light"/>
          <w:b/>
          <w:bCs/>
          <w:sz w:val="24"/>
          <w:szCs w:val="22"/>
        </w:rPr>
      </w:pPr>
      <w:r>
        <w:rPr>
          <w:rFonts w:hint="default" w:ascii="Calibri Light" w:hAnsi="Calibri Light" w:cs="Calibri Light"/>
          <w:b/>
          <w:bCs/>
          <w:sz w:val="24"/>
          <w:szCs w:val="22"/>
        </w:rPr>
        <w:t>Inability to identify which customers are at risk of churning before they actually leave.</w:t>
      </w:r>
    </w:p>
    <w:p w14:paraId="5996FB4F">
      <w:pPr>
        <w:pStyle w:val="2"/>
        <w:numPr>
          <w:ilvl w:val="0"/>
          <w:numId w:val="1"/>
        </w:numPr>
        <w:tabs>
          <w:tab w:val="clear" w:pos="420"/>
        </w:tabs>
        <w:ind w:left="420" w:leftChars="0" w:hanging="420" w:firstLineChars="0"/>
        <w:rPr>
          <w:rFonts w:hint="default" w:ascii="Calibri Light" w:hAnsi="Calibri Light" w:cs="Calibri Light"/>
          <w:b/>
          <w:bCs/>
          <w:sz w:val="24"/>
          <w:szCs w:val="22"/>
        </w:rPr>
      </w:pPr>
      <w:r>
        <w:rPr>
          <w:rFonts w:hint="default" w:ascii="Calibri Light" w:hAnsi="Calibri Light" w:cs="Calibri Light"/>
          <w:b/>
          <w:bCs/>
          <w:sz w:val="24"/>
          <w:szCs w:val="22"/>
        </w:rPr>
        <w:t>Lack of understanding of which customer behaviours and characteristics are associated with churn.</w:t>
      </w:r>
    </w:p>
    <w:p w14:paraId="1B7971DE">
      <w:pPr>
        <w:pStyle w:val="2"/>
        <w:numPr>
          <w:ilvl w:val="0"/>
          <w:numId w:val="1"/>
        </w:numPr>
        <w:tabs>
          <w:tab w:val="clear" w:pos="420"/>
        </w:tabs>
        <w:ind w:left="420" w:leftChars="0" w:hanging="420" w:firstLineChars="0"/>
        <w:rPr>
          <w:rFonts w:hint="default" w:ascii="Calibri Light" w:hAnsi="Calibri Light" w:cs="Calibri Light"/>
          <w:b/>
          <w:bCs/>
          <w:sz w:val="24"/>
          <w:szCs w:val="22"/>
        </w:rPr>
      </w:pPr>
      <w:r>
        <w:rPr>
          <w:rFonts w:hint="default" w:ascii="Calibri Light" w:hAnsi="Calibri Light" w:cs="Calibri Light"/>
          <w:b/>
          <w:bCs/>
          <w:sz w:val="24"/>
          <w:szCs w:val="22"/>
        </w:rPr>
        <w:t>Absence of meaningful customer segmentation to inform targeted retention strategies.</w:t>
      </w:r>
    </w:p>
    <w:p w14:paraId="63D1521E">
      <w:pPr>
        <w:pStyle w:val="2"/>
        <w:numPr>
          <w:ilvl w:val="0"/>
          <w:numId w:val="1"/>
        </w:numPr>
        <w:tabs>
          <w:tab w:val="clear" w:pos="420"/>
        </w:tabs>
        <w:ind w:left="420" w:leftChars="0" w:hanging="420" w:firstLineChars="0"/>
        <w:rPr>
          <w:rFonts w:hint="default" w:ascii="Calibri Light" w:hAnsi="Calibri Light" w:cs="Calibri Light"/>
          <w:b/>
          <w:bCs/>
        </w:rPr>
      </w:pPr>
      <w:r>
        <w:rPr>
          <w:rFonts w:hint="default" w:ascii="Calibri Light" w:hAnsi="Calibri Light" w:cs="Calibri Light"/>
          <w:b/>
          <w:bCs/>
          <w:sz w:val="24"/>
          <w:szCs w:val="22"/>
        </w:rPr>
        <w:t>No interactive tool for business stakeholders to explore customer data and obtain churn risk assessments.</w:t>
      </w:r>
    </w:p>
    <w:p w14:paraId="2AC2C1FE">
      <w:pPr>
        <w:pStyle w:val="2"/>
      </w:pPr>
      <w:r>
        <w:t>4. Project Objectives</w:t>
      </w:r>
    </w:p>
    <w:p w14:paraId="2619ECD3">
      <w:r>
        <w:t>The primary objectives of this project are as follows:</w:t>
      </w:r>
    </w:p>
    <w:p w14:paraId="03C245E2">
      <w:pPr>
        <w:pStyle w:val="2"/>
        <w:rPr>
          <w:sz w:val="24"/>
          <w:szCs w:val="22"/>
        </w:rPr>
      </w:pPr>
      <w:r>
        <w:rPr>
          <w:sz w:val="24"/>
          <w:szCs w:val="22"/>
        </w:rPr>
        <w:t>1. Understand customer demographics, behaviour, and purchasing patterns from the dataset.</w:t>
      </w:r>
    </w:p>
    <w:p w14:paraId="0CE64AE1">
      <w:pPr>
        <w:pStyle w:val="2"/>
        <w:rPr>
          <w:sz w:val="24"/>
          <w:szCs w:val="22"/>
        </w:rPr>
      </w:pPr>
      <w:r>
        <w:rPr>
          <w:sz w:val="24"/>
          <w:szCs w:val="22"/>
        </w:rPr>
        <w:t>2. Identify features associated with customer churn through exploratory data analysis and correlation analysis.</w:t>
      </w:r>
    </w:p>
    <w:p w14:paraId="24445EF1">
      <w:pPr>
        <w:pStyle w:val="2"/>
        <w:rPr>
          <w:sz w:val="24"/>
          <w:szCs w:val="22"/>
        </w:rPr>
      </w:pPr>
      <w:r>
        <w:rPr>
          <w:sz w:val="24"/>
          <w:szCs w:val="22"/>
        </w:rPr>
        <w:t>3. Segment customers into meaningful groups using unsupervised machine learning (K-Means clustering).</w:t>
      </w:r>
    </w:p>
    <w:p w14:paraId="32945E40">
      <w:pPr>
        <w:pStyle w:val="2"/>
        <w:rPr>
          <w:sz w:val="24"/>
          <w:szCs w:val="22"/>
        </w:rPr>
      </w:pPr>
      <w:r>
        <w:rPr>
          <w:sz w:val="24"/>
          <w:szCs w:val="22"/>
        </w:rPr>
        <w:t>4. Build and evaluate binary churn classification models using Logistic Regression, Decision Tree, Random Forest, and Gradient Boosting.</w:t>
      </w:r>
    </w:p>
    <w:p w14:paraId="0C0DB0A8">
      <w:pPr>
        <w:pStyle w:val="2"/>
        <w:rPr>
          <w:sz w:val="24"/>
          <w:szCs w:val="22"/>
        </w:rPr>
      </w:pPr>
      <w:r>
        <w:rPr>
          <w:sz w:val="24"/>
          <w:szCs w:val="22"/>
        </w:rPr>
        <w:t>5. Provide an interactive churn prediction interface for individual customers with configurable probability thresholds.</w:t>
      </w:r>
    </w:p>
    <w:p w14:paraId="6CFA266C">
      <w:pPr>
        <w:pStyle w:val="2"/>
        <w:rPr>
          <w:sz w:val="24"/>
          <w:szCs w:val="22"/>
        </w:rPr>
      </w:pPr>
      <w:r>
        <w:rPr>
          <w:sz w:val="24"/>
          <w:szCs w:val="22"/>
        </w:rPr>
        <w:t>6. Generate data-driven business insights and actionable retention recommendations.</w:t>
      </w:r>
    </w:p>
    <w:p w14:paraId="4DA6CA97">
      <w:pPr>
        <w:pStyle w:val="2"/>
        <w:rPr>
          <w:sz w:val="24"/>
          <w:szCs w:val="22"/>
        </w:rPr>
      </w:pPr>
      <w:r>
        <w:rPr>
          <w:sz w:val="24"/>
          <w:szCs w:val="22"/>
        </w:rPr>
        <w:t>7. Present all findings through a polished, production-quality interactive Streamlit dashboard.</w:t>
      </w:r>
    </w:p>
    <w:p w14:paraId="34FD769E">
      <w:pPr>
        <w:pStyle w:val="2"/>
      </w:pPr>
      <w:r>
        <w:t>5. Dataset Description</w:t>
      </w:r>
    </w:p>
    <w:p w14:paraId="14F39065">
      <w:r>
        <w:t>The dataset contains 50,000 customer records across 25 columns. The target variable is Churned (binary: 0 = Retained, 1 = Churned). The overall churn rate in the dataset is 28.9%, representing a realistic and moderately imbalanced classification problem. Key features are described below:</w:t>
      </w:r>
    </w:p>
    <w:p w14:paraId="5E85B118">
      <w:r>
        <w:t>Table 1: Selected Dataset Features</w:t>
      </w:r>
    </w:p>
    <w:p w14:paraId="7D605EA7">
      <w:pPr>
        <w:pStyle w:val="2"/>
      </w:pPr>
      <w:r>
        <w:t>6. Dataset Source</w:t>
      </w:r>
    </w:p>
    <w:p w14:paraId="68A7E0A8">
      <w:r>
        <w:t>Dataset Name: E-Commerce Customer Behavior Dataset</w:t>
      </w:r>
    </w:p>
    <w:p w14:paraId="66D2991A">
      <w:r>
        <w:t>Source Platform: Kaggle</w:t>
      </w:r>
    </w:p>
    <w:p w14:paraId="73AD3F43">
      <w:r>
        <w:t>URL: https://www.kaggle.com/datasets/dhairyajeetsingh/ecommerce-customer-behavior-dataset</w:t>
      </w:r>
    </w:p>
    <w:p w14:paraId="2FC32651">
      <w:r>
        <w:t>Dataset Author: Dhairyajeet Singh (Kaggle)</w:t>
      </w:r>
    </w:p>
    <w:p w14:paraId="10F2518C">
      <w:r>
        <w:t>Records: 50,000 customer records, 25 columns</w:t>
      </w:r>
    </w:p>
    <w:p w14:paraId="6BC85E5F">
      <w:pPr>
        <w:pStyle w:val="2"/>
      </w:pPr>
      <w:r>
        <w:t>7. Data Preprocessing</w:t>
      </w:r>
    </w:p>
    <w:p w14:paraId="6831A2E3">
      <w:r>
        <w:t>The raw dataset required the following preprocessing steps prior to analysis:</w:t>
      </w:r>
    </w:p>
    <w:p w14:paraId="7515459F">
      <w:r>
        <w:t>Duplicate Removal: Zero duplicate rows were identified in the 50,000-record dataset.</w:t>
      </w:r>
    </w:p>
    <w:p w14:paraId="18E43B53">
      <w:r>
        <w:t>Age Outlier Capping: The Age column contained values ranging from 5 to 200. Values outside the range [5, 100] were capped to remove implausible outliers (200+ entries affected).</w:t>
      </w:r>
    </w:p>
    <w:p w14:paraId="16C551EE">
      <w:r>
        <w:t>Missing Values: Several columns contain missing values (between 2,495 and 6,000 missing per column). These are handled via median imputation for numerical features and most-frequent imputation for categorical features within the ML preprocessing pipeline. Imputers are fitted exclusively on training data to prevent data leakage.</w:t>
      </w:r>
    </w:p>
    <w:p w14:paraId="25B85D1C">
      <w:r>
        <w:t>Target Variable Validation: The Churned column was confirmed to contain only binary integer values (0 and 1) with no missing entries. The overall churn rate is 28.9% (14,450 churned / 35,550 retained out of 50,000 records).</w:t>
      </w:r>
    </w:p>
    <w:p w14:paraId="62C1EF0E">
      <w:r>
        <w:t>Data Type Enforcement: All numerical columns were cast to float64; categorical columns remained as string types. The Signup_Quarter column (Q1–Q4) was retained as a categorical variable.</w:t>
      </w:r>
    </w:p>
    <w:p w14:paraId="193715C2">
      <w:pPr>
        <w:pStyle w:val="2"/>
      </w:pPr>
      <w:r>
        <w:t>8. Feature Engineering</w:t>
      </w:r>
    </w:p>
    <w:p w14:paraId="5F3DF111">
      <w:r>
        <w:t>The following derived features were created to enhance analytical and predictive capabilities:</w:t>
      </w:r>
    </w:p>
    <w:p w14:paraId="5E605F83">
      <w:r>
        <w:t>Purchase_Value = Total_Purchases × Average_Order_Value: An estimated customer purchase value metric. This is an approximation of total spend and not an exact recorded revenue field. Used in descriptive analytics only.</w:t>
      </w:r>
    </w:p>
    <w:p w14:paraId="005B5108">
      <w:r>
        <w:t>Customer_Value_Category: Lifetime_Value divided into four quartile-based categories: Low Value, Medium Value, High Value, and Premium Value. Used for descriptive segmentation and sidebar filtering.</w:t>
      </w:r>
    </w:p>
    <w:p w14:paraId="4F437A23">
      <w:r>
        <w:t>Membership_Category: Membership_Years categorised into New (&lt;1yr), Developing (1–3yr), Established (3–6yr), and Loyal (6+yr).</w:t>
      </w:r>
    </w:p>
    <w:p w14:paraId="3593A974">
      <w:r>
        <w:t>Engagement_Score: A composite engagement index (0–100) computed as the row-wise mean of min-max normalised Login_Frequency, Session_Duration_Avg, Pages_Per_Session, Email_Open_Rate, Social_Media_Engagement_Score, and Mobile_App_Usage. Used in descriptive analytics and the executive dashboard.</w:t>
      </w:r>
    </w:p>
    <w:p w14:paraId="307621AF">
      <w:r>
        <w:t>Recency_Category: Days_Since_Last_Purchase categorised as Recent (&lt;30d), Moderate (30–60d), Distant (60–120d), and Lapsed (120+d).</w:t>
      </w:r>
    </w:p>
    <w:p w14:paraId="78492EED">
      <w:r>
        <w:t>Purchase_Frequency_Category: Total_Purchases categorised as Rare, Occasional, Regular, and Frequent.</w:t>
      </w:r>
    </w:p>
    <w:p w14:paraId="29DE6C89">
      <w:pPr>
        <w:pStyle w:val="2"/>
      </w:pPr>
      <w:r>
        <w:t>9. Exploratory Data Analysis</w:t>
      </w:r>
    </w:p>
    <w:p w14:paraId="0A6702D2">
      <w:r>
        <w:t>Comprehensive EDA was performed across the following dimensions. All findings are observational; associations do not imply causation.</w:t>
      </w:r>
    </w:p>
    <w:p w14:paraId="0DF3DB57">
      <w:pPr>
        <w:pStyle w:val="3"/>
      </w:pPr>
      <w:r>
        <w:t>9.1 Customer Demographics</w:t>
      </w:r>
    </w:p>
    <w:p w14:paraId="28325E34">
      <w:r>
        <w:t>The customer base spans 8 countries (Australia, Canada, France, Germany, India, Japan, UK, USA) with ages distributed broadly between 18 and 70 (post-outlier capping). Gender distribution includes Male, Female, and Other categories. Churn rates are relatively consistent across countries, with minor variations indicating no single dominant geographic churn risk.</w:t>
      </w:r>
    </w:p>
    <w:p w14:paraId="71011778">
      <w:pPr>
        <w:pStyle w:val="3"/>
      </w:pPr>
      <w:r>
        <w:t>9.2 Engagement Patterns</w:t>
      </w:r>
    </w:p>
    <w:p w14:paraId="79239937">
      <w:r>
        <w:t>Churned customers show significantly lower average values across all engagement metrics including Login_Frequency, Session_Duration_Avg, Pages_Per_Session, Email_Open_Rate, Social_Media_Engagement_Score, and Mobile_App_Usage. These differences are among the most pronounced patterns in the dataset and represent the strongest signals for churn identification. The composite Engagement_Score clearly separates churned from retained customers in histogram analysis.</w:t>
      </w:r>
    </w:p>
    <w:p w14:paraId="066B5BF0">
      <w:pPr>
        <w:pStyle w:val="3"/>
      </w:pPr>
      <w:r>
        <w:t>9.3 Purchase Behaviour &amp; Recency</w:t>
      </w:r>
    </w:p>
    <w:p w14:paraId="7E68946C">
      <w:r>
        <w:t>Churned customers show higher Cart_Abandonment_Rate and more Days_Since_Last_Purchase compared to retained customers. Total_Purchases is lower on average for churned customers. Returns_Rate is marginally higher for churned customers, suggesting product dissatisfaction as a contributing factor. Discount_Usage_Rate differences are modest.</w:t>
      </w:r>
    </w:p>
    <w:p w14:paraId="6FDE4140">
      <w:pPr>
        <w:pStyle w:val="3"/>
      </w:pPr>
      <w:r>
        <w:t>9.4 Customer Service</w:t>
      </w:r>
    </w:p>
    <w:p w14:paraId="3C68AD7E">
      <w:r>
        <w:t>Customer_Service_Calls has the highest positive correlation with Churned among all features (Pearson r ≈ 0.291). Churned customers make significantly more service calls on average, indicating that unresolved service issues are strongly associated with churn. A line chart of churn rate vs. service call count shows a monotonic increase in churn rate with higher call counts.</w:t>
      </w:r>
    </w:p>
    <w:p w14:paraId="3CCC8319">
      <w:pPr>
        <w:pStyle w:val="2"/>
      </w:pPr>
      <w:r>
        <w:t>10. Customer Segmentation</w:t>
      </w:r>
    </w:p>
    <w:p w14:paraId="25FB720B">
      <w:r>
        <w:t>K-Means clustering was applied to 13 selected behavioural and value features: Membership_Years, Login_Frequency, Session_Duration_Avg, Pages_Per_Session, Total_Purchases, Average_Order_Value, Days_Since_Last_Purchase, Discount_Usage_Rate, Returns_Rate, Email_Open_Rate, Social_Media_Engagement_Score, Mobile_App_Usage, and Lifetime_Value.</w:t>
      </w:r>
    </w:p>
    <w:p w14:paraId="4137EA0C">
      <w:r>
        <w:t>The Churned variable was explicitly excluded from clustering to prevent target leakage into the unsupervised model. Churn rates are computed per segment post-hoc as a validation measure.</w:t>
      </w:r>
    </w:p>
    <w:p w14:paraId="0691FD75">
      <w:r>
        <w:t>Preprocessing for Clustering: Missing values are imputed with the column median. Features are standardised (zero mean, unit variance) using StandardScaler before clustering.</w:t>
      </w:r>
    </w:p>
    <w:p w14:paraId="7ABCEA69">
      <w:r>
        <w:t>Optimal K Selection: Both the Elbow Method (inertia) and Silhouette Score are computed for K = 2 to 8. The user can interactively adjust K in the dashboard.</w:t>
      </w:r>
    </w:p>
    <w:p w14:paraId="77E8C3AA">
      <w:r>
        <w:t>Segment Naming: Cluster names are assigned programmatically based on the relative median engagement score, lifetime value, churn rate, and purchase recency of each cluster. Examples include Champions (high engagement, high LTV, low churn), At-Risk Valuable (high LTV, low engagement), Active Explorers (high engagement, lower LTV), and Churning Disengaged (high churn, low recency).</w:t>
      </w:r>
    </w:p>
    <w:p w14:paraId="7A9D2D45">
      <w:r>
        <w:t>Visualisation: A PCA two-dimensional projection is displayed for both cluster labels and churn status overlay.</w:t>
      </w:r>
    </w:p>
    <w:p w14:paraId="2AB825E6">
      <w:pPr>
        <w:pStyle w:val="2"/>
      </w:pPr>
      <w:r>
        <w:t>11. Machine Learning Methodology</w:t>
      </w:r>
    </w:p>
    <w:p w14:paraId="68137AB2">
      <w:r>
        <w:t>The system frames churn prediction as a binary classification problem where the target variable Churned ∈ {0, 1}. Four supervised learning algorithms were implemented and evaluated.</w:t>
      </w:r>
    </w:p>
    <w:p w14:paraId="4751E3BE">
      <w:pPr>
        <w:pStyle w:val="3"/>
      </w:pPr>
      <w:r>
        <w:t>11.1 Models Used</w:t>
      </w:r>
    </w:p>
    <w:p w14:paraId="2431C83F">
      <w:r>
        <w:t>Logistic Regression: L2-regularised logistic regression (C=0.1) with balanced class weights to compensate for the 71/29 class imbalance. Provides interpretable coefficients and probability calibration.</w:t>
      </w:r>
    </w:p>
    <w:p w14:paraId="60C089D2">
      <w:r>
        <w:t>Decision Tree: Depth-limited to 8 levels with balanced class weights. Provides interpretable decision rules and feature importance via Gini impurity.</w:t>
      </w:r>
    </w:p>
    <w:p w14:paraId="00EDF782">
      <w:r>
        <w:t>Random Forest: 150 decision tree ensemble with max depth 10, balanced class weights, and parallel fitting. Typically the strongest performer on tabular data of this type.</w:t>
      </w:r>
    </w:p>
    <w:p w14:paraId="0C4353EE">
      <w:r>
        <w:t>Gradient Boosting: Sequential boosted ensemble with 100 estimators, depth 4, and learning rate 0.1. Provides strong generalisation with incremental error correction.</w:t>
      </w:r>
    </w:p>
    <w:p w14:paraId="7314D7F8">
      <w:pPr>
        <w:pStyle w:val="3"/>
      </w:pPr>
      <w:r>
        <w:t>11.2 Preprocessing Pipeline</w:t>
      </w:r>
    </w:p>
    <w:p w14:paraId="6F2F10A5">
      <w:r>
        <w:t>All preprocessing is implemented using scikit-learn Pipeline and ColumnTransformer objects. The pipeline consists of two branches: (1) numerical features receive median imputation followed by StandardScaler; (2) categorical features receive most-frequent imputation followed by OneHotEncoder with unknown category handling. The entire pipeline is fitted exclusively on the training set to prevent data leakage into the test set. Training/test split: 80%/20%, stratified by Churned.</w:t>
      </w:r>
    </w:p>
    <w:p w14:paraId="4F098348">
      <w:pPr>
        <w:pStyle w:val="2"/>
      </w:pPr>
      <w:r>
        <w:t>12. Feature Selection</w:t>
      </w:r>
    </w:p>
    <w:p w14:paraId="5F34571D">
      <w:r>
        <w:t>Feature selection was performed based on four criteria: (1) correlation with the target variable, (2) missing-value rate, (3) data leakage risk, and (4) business interpretability.</w:t>
      </w:r>
    </w:p>
    <w:p w14:paraId="28C7BC59">
      <w:r>
        <w:t>Final ML numerical features (19): Age, Membership_Years, Login_Frequency, Session_Duration_Avg, Pages_Per_Session, Cart_Abandonment_Rate, Wishlist_Items, Total_Purchases, Average_Order_Value, Days_Since_Last_Purchase, Discount_Usage_Rate, Returns_Rate, Email_Open_Rate, Customer_Service_Calls, Product_Reviews_Written, Social_Media_Engagement_Score, Mobile_App_Usage, Payment_Method_Diversity, Credit_Balance.</w:t>
      </w:r>
    </w:p>
    <w:p w14:paraId="169CE2C7">
      <w:r>
        <w:t>Final ML categorical features (3): Gender, Country, Signup_Quarter.</w:t>
      </w:r>
    </w:p>
    <w:p w14:paraId="2EF8028D">
      <w:r>
        <w:t>Excluded features: Lifetime_Value (leakage risk — see Section 13), City (high cardinality with low marginal signal over Country), Churned (target variable), and all derived features (Purchase_Value, Engagement_Score, Customer_Value_Category, etc.) which are aggregates of already-included features and would introduce redundancy.</w:t>
      </w:r>
    </w:p>
    <w:p w14:paraId="577BDC76">
      <w:pPr>
        <w:pStyle w:val="2"/>
      </w:pPr>
      <w:r>
        <w:t>13. Data Leakage Considerations</w:t>
      </w:r>
    </w:p>
    <w:p w14:paraId="69BCFB6B">
      <w:r>
        <w:t>A systematic data leakage assessment was performed prior to model training:</w:t>
      </w:r>
    </w:p>
    <w:p w14:paraId="64B10866">
      <w:r>
        <w:t>Target Leakage Check: No features with |Pearson r| &gt; 0.8 with the Churned target were identified, indicating the absence of direct target encoding or obvious proxy features in the dataset.</w:t>
      </w:r>
    </w:p>
    <w:p w14:paraId="37A7C93B">
      <w:r>
        <w:t>Lifetime_Value Assessment: Lifetime_Value shows near-zero correlation with Churned (r ≈ −0.01). While this low correlation suggests the metric may be computed independently of churn events, it could theoretically aggregate transaction activity that occurs after a churn event depending on the data collection process. As a precautionary measure, Lifetime_Value is excluded from ML predictors but retained in descriptive analytics and the customer segmentation feature set.</w:t>
      </w:r>
    </w:p>
    <w:p w14:paraId="72AE0288">
      <w:r>
        <w:t>Purchase_Value: This derived feature (Total_Purchases × Average_Order_Value) is excluded from ML features as it is a combination of two already-included predictors, which would introduce multicollinearity without adding new information.</w:t>
      </w:r>
    </w:p>
    <w:p w14:paraId="065A2014">
      <w:r>
        <w:t>Preprocessing Pipeline Fitting: All scalers and imputers are fitted on training data only. This is enforced by the sklearn Pipeline structure, preventing test-set information from influencing preprocessing parameters.</w:t>
      </w:r>
    </w:p>
    <w:p w14:paraId="220F9E4E">
      <w:pPr>
        <w:pStyle w:val="2"/>
      </w:pPr>
      <w:r>
        <w:t>14. Model Training</w:t>
      </w:r>
    </w:p>
    <w:p w14:paraId="59E1B3F9">
      <w:r>
        <w:t>All four models are trained on 80% of the cleaned, feature-engineered dataset (approximately 40,000 records). The training set is stratified to ensure proportional representation of churned (28.9%) and retained (71.1%) customers. Balanced class weights are applied to Logistic Regression, Decision Tree, and Random Forest to counteract the class imbalance and improve recall on the minority (churned) class. Gradient Boosting uses its inherent gradient weighting mechanism.</w:t>
      </w:r>
    </w:p>
    <w:p w14:paraId="5339E548">
      <w:r>
        <w:t>The best-performing model by ROC-AUC is saved to disk as churn_model_pipeline.joblib using Joblib. This file encapsulates both the preprocessing pipeline and the trained classifier, ensuring that the prediction interface uses identical preprocessing to training.</w:t>
      </w:r>
    </w:p>
    <w:p w14:paraId="56A0E500">
      <w:pPr>
        <w:pStyle w:val="2"/>
      </w:pPr>
      <w:r>
        <w:t>15. Model Evaluation</w:t>
      </w:r>
    </w:p>
    <w:p w14:paraId="0CE70CA4">
      <w:r>
        <w:t>Models are evaluated on the held-out 20% test set (approximately 10,000 records). The following metrics are reported for all four models:</w:t>
      </w:r>
    </w:p>
    <w:p w14:paraId="6CD7257A">
      <w:r>
        <w:t>Accuracy: Overall fraction of correct predictions. Note: accuracy alone is insufficient for imbalanced classification.</w:t>
      </w:r>
    </w:p>
    <w:p w14:paraId="6323D649">
      <w:r>
        <w:t>Precision: Of all customers predicted to churn, what fraction actually churned. Relevant for controlling the cost of unnecessary retention interventions.</w:t>
      </w:r>
    </w:p>
    <w:p w14:paraId="681D6A32">
      <w:r>
        <w:t>Recall: Of all customers who actually churned, what fraction was correctly identified. Prioritised in this business context, as missing a churner (false negative) typically has higher cost than a false positive.</w:t>
      </w:r>
    </w:p>
    <w:p w14:paraId="3C477674">
      <w:r>
        <w:t>F1 Score: Harmonic mean of Precision and Recall. Provides a balanced view of the precision-recall trade-off.</w:t>
      </w:r>
    </w:p>
    <w:p w14:paraId="3716C856">
      <w:r>
        <w:t>ROC-AUC: Area under the Receiver Operating Characteristic curve. Measures the model's ability to discriminate between churned and retained customers across all probability thresholds. Values above 0.75 indicate good discrimination for this problem type.</w:t>
      </w:r>
    </w:p>
    <w:p w14:paraId="2AC6C760">
      <w:r>
        <w:t>Confusion Matrix: Full TP/TN/FP/FN breakdown to support threshold optimisation and business cost analysis.</w:t>
      </w:r>
    </w:p>
    <w:p w14:paraId="61C37326">
      <w:r>
        <w:t>All metrics are calculated from actual model outputs on the held-out test set. No fabricated or estimated metric values are presented in this project.</w:t>
      </w:r>
    </w:p>
    <w:p w14:paraId="5FE52C9F">
      <w:pPr>
        <w:pStyle w:val="2"/>
      </w:pPr>
      <w:r>
        <w:t>16. Churn Prediction</w:t>
      </w:r>
    </w:p>
    <w:p w14:paraId="50C6C80A">
      <w:r>
        <w:t>The Churn Prediction page provides an interactive individual-customer assessment interface. Users input values for the 22 selected ML features (19 numerical + 3 categorical). The selected model returns a calibrated probability of churn (0–100%). A configurable decision threshold (default: 50%) converts the probability into a binary prediction.</w:t>
      </w:r>
    </w:p>
    <w:p w14:paraId="6DFEA4C8">
      <w:r>
        <w:t>Risk categories are assigned based on probability ranges: Low Risk (&lt; 35%), Medium Risk (35–65%), and High Risk (≥ 65%). These thresholds are configurable in the UI. An interactive gauge chart visualises the probability. A disclaimer is displayed to clarify that probabilities are model estimates and not guarantees of future customer behaviour.</w:t>
      </w:r>
    </w:p>
    <w:p w14:paraId="0FCB1B6F">
      <w:pPr>
        <w:pStyle w:val="2"/>
      </w:pPr>
      <w:r>
        <w:t>17. Business Insights</w:t>
      </w:r>
    </w:p>
    <w:p w14:paraId="3C2ADA07">
      <w:r>
        <w:t>All business insights are derived programmatically from actual dataset statistics. The following key findings emerge from the analysis:</w:t>
      </w:r>
    </w:p>
    <w:p w14:paraId="5B4E1842">
      <w:r>
        <w:t>Cart Abandonment: Churned customers show an average cart abandonment rate approximately 10 percentage points higher than retained customers, making this one of the most actionable early-warning signals.</w:t>
      </w:r>
    </w:p>
    <w:p w14:paraId="1BCEA166">
      <w:r>
        <w:t>Customer Service Calls: This feature has the highest positive correlation with churn in the dataset. Customers making 5 or more service calls show substantially elevated churn rates. Recommendation: proactive outreach by customer success teams for high-call-count customers.</w:t>
      </w:r>
    </w:p>
    <w:p w14:paraId="27485F24">
      <w:r>
        <w:t>Login Frequency: Churned customers log in significantly less frequently on average. Low login frequency (&lt;5 per month) is an early disengagement signal. Recommendation: automated re-engagement campaigns triggered by login inactivity.</w:t>
      </w:r>
    </w:p>
    <w:p w14:paraId="31D6E6EC">
      <w:r>
        <w:t>Purchase Recency: Churned customers have a higher median Days_Since_Last_Purchase. Lapsed customers (120+ days) show the highest churn rates. Recommendation: win-back campaigns with personalised incentives for customers inactive for 60+ days.</w:t>
      </w:r>
    </w:p>
    <w:p w14:paraId="42290F5B">
      <w:r>
        <w:t>Mobile App Engagement: Retained customers use the mobile app more frequently than churned customers. Mobile channel investment and exclusive app-based promotions can reduce churn among at-risk segments.</w:t>
      </w:r>
    </w:p>
    <w:p w14:paraId="56E8B1C7">
      <w:r>
        <w:t>Email Engagement: Churned customers have lower email open rates. Improved email personalisation and subject-line optimisation can improve communication effectiveness with at-risk segments.</w:t>
      </w:r>
    </w:p>
    <w:p w14:paraId="7777E808">
      <w:pPr>
        <w:pStyle w:val="2"/>
      </w:pPr>
      <w:r>
        <w:t>18. Conclusion</w:t>
      </w:r>
    </w:p>
    <w:p w14:paraId="13DF97B3">
      <w:r>
        <w:t>This project successfully delivers an end-to-end E-Commerce Customer Intelligence &amp; Churn Prediction System. The application performs comprehensive data cleaning, feature engineering, exploratory analysis, customer segmentation, and machine learning model training on 50,000 real customer records. Four classification models are trained and evaluated using industry-standard metrics, with all results computed from actual data. An interactive Streamlit dashboard makes the findings accessible to both technical and non-technical stakeholders.</w:t>
      </w:r>
    </w:p>
    <w:p w14:paraId="2759C0ED">
      <w:r>
        <w:t>The strongest churn-associated features identified in this dataset are Customer_Service_Calls (r = 0.291), Cart_Abandonment_Rate (r = 0.278), Days_Since_Last_Purchase (r = 0.153), and various engagement metrics including Login_Frequency, Session_Duration_Avg, and Mobile_App_Usage (all negatively correlated with churn). These findings provide actionable guidance for customer retention strategy design.</w:t>
      </w:r>
    </w:p>
    <w:p w14:paraId="2779CDA7">
      <w:pPr>
        <w:pStyle w:val="2"/>
      </w:pPr>
      <w:r>
        <w:t>19. Future Scope</w:t>
      </w:r>
    </w:p>
    <w:p w14:paraId="027D5A86">
      <w:r>
        <w:t>Real-time scoring: Integration with a live customer database to produce daily churn risk scores for automated intervention triggers.</w:t>
      </w:r>
    </w:p>
    <w:p w14:paraId="23333927">
      <w:r>
        <w:t>Advanced models: Exploration of neural network architectures and XGBoost with Bayesian hyperparameter optimisation for improved predictive performance.</w:t>
      </w:r>
    </w:p>
    <w:p w14:paraId="7C1CF96C">
      <w:r>
        <w:t>SHAP explanations: Addition of SHAP (SHapley Additive exPlanations) values for individual-customer prediction explainability.</w:t>
      </w:r>
    </w:p>
    <w:p w14:paraId="5025A224">
      <w:r>
        <w:t>A/B testing integration: Framework to evaluate the business impact of retention interventions on predicted churners.</w:t>
      </w:r>
    </w:p>
    <w:p w14:paraId="7372D62E">
      <w:r>
        <w:t>Time-series modelling: If temporal transaction data becomes available, survival analysis or LSTM-based sequence models could improve prediction accuracy.</w:t>
      </w:r>
    </w:p>
    <w:p w14:paraId="3D7FB07A">
      <w:pPr>
        <w:pStyle w:val="2"/>
      </w:pPr>
      <w:r>
        <w:t>20. References</w:t>
      </w:r>
    </w:p>
    <w:p w14:paraId="64CF192C">
      <w:r>
        <w:t>[1] Singh, D. (2024). E-Commerce Customer Behavior Dataset. Kaggle. https://www.kaggle.com/datasets/dhairyajeetsingh/ecommerce-customer-behavior-dataset</w:t>
      </w:r>
    </w:p>
    <w:p w14:paraId="1D12DF92">
      <w:r>
        <w:t>[2] Pedregosa, F. et al. (2011). Scikit-learn: Machine Learning in Python. Journal of Machine Learning Research, 12, 2825–2830.</w:t>
      </w:r>
    </w:p>
    <w:p w14:paraId="223AFCDF">
      <w:r>
        <w:t>[3] Streamlit Inc. (2024). Streamlit: The fastest way to build and share data apps. https://streamlit.io</w:t>
      </w:r>
    </w:p>
    <w:p w14:paraId="270BA50B">
      <w:r>
        <w:t>[4] McKinney, W. (2010). Data Structures for Statistical Computing in Python. Proceedings of the 9th Python in Science Conference, 445, 51–56.</w:t>
      </w:r>
    </w:p>
    <w:p w14:paraId="242FB146">
      <w:r>
        <w:t>[5] Plotly Technologies Inc. (2024). Collaborative data science: Plotly Express. https://plotly.com</w:t>
      </w:r>
    </w:p>
    <w:p w14:paraId="102A7BBA">
      <w:r>
        <w:t>[6] Provost, F., &amp; Fawcett, T. (2013). Data Science for Business. O'Reilly Media.</w:t>
      </w:r>
    </w:p>
    <w:p w14:paraId="6F8E2EED">
      <w:r>
        <w:t>[7] Blattberg, R. C., Malthouse, E. C., &amp; Neslin, S. A. (2009). Customer Lifetime Value: Empirical Generalizations and Some Conceptual Questions. Journal of Interactive Marketing, 23(2), 157–168.</w:t>
      </w:r>
    </w:p>
    <w:p w14:paraId="5B033180">
      <w:r>
        <w:t>---</w:t>
      </w:r>
    </w:p>
    <w:p w14:paraId="3E7EAC4A">
      <w:pPr>
        <w:pStyle w:val="2"/>
      </w:pPr>
      <w:r>
        <w:t>Dataset Features — Formatted Reference Table</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36B7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176389F3">
            <w:pPr>
              <w:spacing w:line="240" w:lineRule="auto"/>
            </w:pPr>
            <w:r>
              <w:t>Feature</w:t>
            </w:r>
          </w:p>
        </w:tc>
        <w:tc>
          <w:tcPr>
            <w:tcW w:w="3264" w:type="dxa"/>
          </w:tcPr>
          <w:p w14:paraId="015A7BCC">
            <w:pPr>
              <w:spacing w:line="240" w:lineRule="auto"/>
            </w:pPr>
            <w:r>
              <w:t>Type</w:t>
            </w:r>
          </w:p>
        </w:tc>
        <w:tc>
          <w:tcPr>
            <w:tcW w:w="3264" w:type="dxa"/>
          </w:tcPr>
          <w:p w14:paraId="30E78C85">
            <w:pPr>
              <w:spacing w:line="240" w:lineRule="auto"/>
            </w:pPr>
            <w:r>
              <w:t>Description</w:t>
            </w:r>
          </w:p>
        </w:tc>
      </w:tr>
      <w:tr w14:paraId="478A5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D049DA5">
            <w:pPr>
              <w:spacing w:line="240" w:lineRule="auto"/>
            </w:pPr>
            <w:r>
              <w:t>Age</w:t>
            </w:r>
          </w:p>
        </w:tc>
        <w:tc>
          <w:tcPr>
            <w:tcW w:w="3264" w:type="dxa"/>
            <w:vAlign w:val="center"/>
          </w:tcPr>
          <w:p w14:paraId="593D42EB">
            <w:pPr>
              <w:spacing w:line="240" w:lineRule="auto"/>
            </w:pPr>
            <w:r>
              <w:t>Numerical</w:t>
            </w:r>
          </w:p>
        </w:tc>
        <w:tc>
          <w:tcPr>
            <w:tcW w:w="3264" w:type="dxa"/>
            <w:vAlign w:val="center"/>
          </w:tcPr>
          <w:p w14:paraId="244F3693">
            <w:pPr>
              <w:spacing w:line="240" w:lineRule="auto"/>
            </w:pPr>
            <w:r>
              <w:t>Customer age (years)</w:t>
            </w:r>
          </w:p>
        </w:tc>
      </w:tr>
      <w:tr w14:paraId="64ED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27CB571">
            <w:pPr>
              <w:spacing w:line="240" w:lineRule="auto"/>
            </w:pPr>
            <w:r>
              <w:t>Membership_Years</w:t>
            </w:r>
          </w:p>
        </w:tc>
        <w:tc>
          <w:tcPr>
            <w:tcW w:w="3264" w:type="dxa"/>
            <w:vAlign w:val="center"/>
          </w:tcPr>
          <w:p w14:paraId="5D51B0A1">
            <w:pPr>
              <w:spacing w:line="240" w:lineRule="auto"/>
            </w:pPr>
            <w:r>
              <w:t>Numerical</w:t>
            </w:r>
          </w:p>
        </w:tc>
        <w:tc>
          <w:tcPr>
            <w:tcW w:w="3264" w:type="dxa"/>
            <w:vAlign w:val="center"/>
          </w:tcPr>
          <w:p w14:paraId="328B47AF">
            <w:pPr>
              <w:spacing w:line="240" w:lineRule="auto"/>
            </w:pPr>
            <w:r>
              <w:t>Years as a platform member</w:t>
            </w:r>
          </w:p>
        </w:tc>
      </w:tr>
      <w:tr w14:paraId="3EBBE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374F93F">
            <w:pPr>
              <w:spacing w:line="240" w:lineRule="auto"/>
            </w:pPr>
            <w:r>
              <w:t>Login_Frequency</w:t>
            </w:r>
          </w:p>
        </w:tc>
        <w:tc>
          <w:tcPr>
            <w:tcW w:w="3264" w:type="dxa"/>
            <w:vAlign w:val="center"/>
          </w:tcPr>
          <w:p w14:paraId="298DE1B7">
            <w:pPr>
              <w:spacing w:line="240" w:lineRule="auto"/>
            </w:pPr>
            <w:r>
              <w:t>Numerical</w:t>
            </w:r>
          </w:p>
        </w:tc>
        <w:tc>
          <w:tcPr>
            <w:tcW w:w="3264" w:type="dxa"/>
            <w:vAlign w:val="center"/>
          </w:tcPr>
          <w:p w14:paraId="4ECE0F9B">
            <w:pPr>
              <w:spacing w:line="240" w:lineRule="auto"/>
            </w:pPr>
            <w:r>
              <w:t>Average monthly logins</w:t>
            </w:r>
          </w:p>
        </w:tc>
      </w:tr>
      <w:tr w14:paraId="4FE08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9F33B34">
            <w:pPr>
              <w:spacing w:line="240" w:lineRule="auto"/>
            </w:pPr>
            <w:r>
              <w:t>Cart_Abandonment_Rate</w:t>
            </w:r>
          </w:p>
        </w:tc>
        <w:tc>
          <w:tcPr>
            <w:tcW w:w="3264" w:type="dxa"/>
            <w:vAlign w:val="center"/>
          </w:tcPr>
          <w:p w14:paraId="656694A3">
            <w:pPr>
              <w:spacing w:line="240" w:lineRule="auto"/>
            </w:pPr>
            <w:r>
              <w:t>Numerical</w:t>
            </w:r>
          </w:p>
        </w:tc>
        <w:tc>
          <w:tcPr>
            <w:tcW w:w="3264" w:type="dxa"/>
            <w:vAlign w:val="center"/>
          </w:tcPr>
          <w:p w14:paraId="3873A242">
            <w:pPr>
              <w:spacing w:line="240" w:lineRule="auto"/>
            </w:pPr>
            <w:r>
              <w:t>% of cart sessions abandoned</w:t>
            </w:r>
          </w:p>
        </w:tc>
      </w:tr>
      <w:tr w14:paraId="2D79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9C88DB1">
            <w:pPr>
              <w:spacing w:line="240" w:lineRule="auto"/>
            </w:pPr>
            <w:r>
              <w:t>Customer_Service_Calls</w:t>
            </w:r>
          </w:p>
        </w:tc>
        <w:tc>
          <w:tcPr>
            <w:tcW w:w="3264" w:type="dxa"/>
            <w:vAlign w:val="center"/>
          </w:tcPr>
          <w:p w14:paraId="49235B5D">
            <w:pPr>
              <w:spacing w:line="240" w:lineRule="auto"/>
            </w:pPr>
            <w:r>
              <w:t>Numerical</w:t>
            </w:r>
          </w:p>
        </w:tc>
        <w:tc>
          <w:tcPr>
            <w:tcW w:w="3264" w:type="dxa"/>
            <w:vAlign w:val="center"/>
          </w:tcPr>
          <w:p w14:paraId="6F9DC1ED">
            <w:pPr>
              <w:spacing w:line="240" w:lineRule="auto"/>
            </w:pPr>
            <w:r>
              <w:t>Number of service calls made</w:t>
            </w:r>
          </w:p>
        </w:tc>
      </w:tr>
      <w:tr w14:paraId="17A7A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C675D32">
            <w:pPr>
              <w:spacing w:line="240" w:lineRule="auto"/>
            </w:pPr>
            <w:r>
              <w:t>Days_Since_Last_Purchase</w:t>
            </w:r>
          </w:p>
        </w:tc>
        <w:tc>
          <w:tcPr>
            <w:tcW w:w="3264" w:type="dxa"/>
            <w:vAlign w:val="center"/>
          </w:tcPr>
          <w:p w14:paraId="7C5018B2">
            <w:pPr>
              <w:spacing w:line="240" w:lineRule="auto"/>
            </w:pPr>
            <w:r>
              <w:t>Numerical</w:t>
            </w:r>
          </w:p>
        </w:tc>
        <w:tc>
          <w:tcPr>
            <w:tcW w:w="3264" w:type="dxa"/>
            <w:vAlign w:val="center"/>
          </w:tcPr>
          <w:p w14:paraId="5E18A544">
            <w:pPr>
              <w:spacing w:line="240" w:lineRule="auto"/>
            </w:pPr>
            <w:r>
              <w:t>Recency: days since last purchase</w:t>
            </w:r>
          </w:p>
        </w:tc>
      </w:tr>
      <w:tr w14:paraId="325A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3332B73">
            <w:pPr>
              <w:spacing w:line="240" w:lineRule="auto"/>
            </w:pPr>
            <w:r>
              <w:t>Email_Open_Rate</w:t>
            </w:r>
          </w:p>
        </w:tc>
        <w:tc>
          <w:tcPr>
            <w:tcW w:w="3264" w:type="dxa"/>
            <w:vAlign w:val="center"/>
          </w:tcPr>
          <w:p w14:paraId="68EC6B9B">
            <w:pPr>
              <w:spacing w:line="240" w:lineRule="auto"/>
            </w:pPr>
            <w:r>
              <w:t>Numerical</w:t>
            </w:r>
          </w:p>
        </w:tc>
        <w:tc>
          <w:tcPr>
            <w:tcW w:w="3264" w:type="dxa"/>
            <w:vAlign w:val="center"/>
          </w:tcPr>
          <w:p w14:paraId="04BDC476">
            <w:pPr>
              <w:spacing w:line="240" w:lineRule="auto"/>
            </w:pPr>
            <w:r>
              <w:t>% of marketing emails opened</w:t>
            </w:r>
          </w:p>
        </w:tc>
      </w:tr>
      <w:tr w14:paraId="1CD2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4E4398C">
            <w:pPr>
              <w:spacing w:line="240" w:lineRule="auto"/>
            </w:pPr>
            <w:r>
              <w:t>Lifetime_Value</w:t>
            </w:r>
          </w:p>
        </w:tc>
        <w:tc>
          <w:tcPr>
            <w:tcW w:w="3264" w:type="dxa"/>
            <w:vAlign w:val="center"/>
          </w:tcPr>
          <w:p w14:paraId="1F22220D">
            <w:pPr>
              <w:spacing w:line="240" w:lineRule="auto"/>
            </w:pPr>
            <w:r>
              <w:t>Numerical</w:t>
            </w:r>
          </w:p>
        </w:tc>
        <w:tc>
          <w:tcPr>
            <w:tcW w:w="3264" w:type="dxa"/>
            <w:vAlign w:val="center"/>
          </w:tcPr>
          <w:p w14:paraId="32E26294">
            <w:pPr>
              <w:spacing w:line="240" w:lineRule="auto"/>
            </w:pPr>
            <w:r>
              <w:t>Customer lifetime value ($)</w:t>
            </w:r>
          </w:p>
        </w:tc>
      </w:tr>
      <w:tr w14:paraId="53520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46F6675">
            <w:pPr>
              <w:spacing w:line="240" w:lineRule="auto"/>
            </w:pPr>
            <w:r>
              <w:t>Mobile_App_Usage</w:t>
            </w:r>
          </w:p>
        </w:tc>
        <w:tc>
          <w:tcPr>
            <w:tcW w:w="3264" w:type="dxa"/>
            <w:vAlign w:val="center"/>
          </w:tcPr>
          <w:p w14:paraId="19918FA5">
            <w:pPr>
              <w:spacing w:line="240" w:lineRule="auto"/>
            </w:pPr>
            <w:r>
              <w:t>Numerical</w:t>
            </w:r>
          </w:p>
        </w:tc>
        <w:tc>
          <w:tcPr>
            <w:tcW w:w="3264" w:type="dxa"/>
            <w:vAlign w:val="center"/>
          </w:tcPr>
          <w:p w14:paraId="5869237A">
            <w:pPr>
              <w:spacing w:line="240" w:lineRule="auto"/>
            </w:pPr>
            <w:r>
              <w:t>Mobile app usage percentage</w:t>
            </w:r>
          </w:p>
        </w:tc>
      </w:tr>
      <w:tr w14:paraId="4CBBF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D9D3EDC">
            <w:pPr>
              <w:spacing w:line="240" w:lineRule="auto"/>
            </w:pPr>
            <w:r>
              <w:t>Gender / Country</w:t>
            </w:r>
          </w:p>
        </w:tc>
        <w:tc>
          <w:tcPr>
            <w:tcW w:w="3264" w:type="dxa"/>
            <w:vAlign w:val="center"/>
          </w:tcPr>
          <w:p w14:paraId="553DC8A3">
            <w:pPr>
              <w:spacing w:line="240" w:lineRule="auto"/>
            </w:pPr>
            <w:r>
              <w:t>Categorical</w:t>
            </w:r>
          </w:p>
        </w:tc>
        <w:tc>
          <w:tcPr>
            <w:tcW w:w="3264" w:type="dxa"/>
            <w:vAlign w:val="center"/>
          </w:tcPr>
          <w:p w14:paraId="36D69CC2">
            <w:pPr>
              <w:spacing w:line="240" w:lineRule="auto"/>
            </w:pPr>
            <w:r>
              <w:t>Customer demographics</w:t>
            </w:r>
          </w:p>
        </w:tc>
      </w:tr>
      <w:tr w14:paraId="2663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536D99B">
            <w:pPr>
              <w:spacing w:line="240" w:lineRule="auto"/>
            </w:pPr>
            <w:r>
              <w:t>Signup_Quarter</w:t>
            </w:r>
          </w:p>
        </w:tc>
        <w:tc>
          <w:tcPr>
            <w:tcW w:w="3264" w:type="dxa"/>
            <w:vAlign w:val="center"/>
          </w:tcPr>
          <w:p w14:paraId="4CA2B8B6">
            <w:pPr>
              <w:spacing w:line="240" w:lineRule="auto"/>
            </w:pPr>
            <w:r>
              <w:t>Categorical</w:t>
            </w:r>
          </w:p>
        </w:tc>
        <w:tc>
          <w:tcPr>
            <w:tcW w:w="3264" w:type="dxa"/>
            <w:vAlign w:val="center"/>
          </w:tcPr>
          <w:p w14:paraId="3F2C0C8F">
            <w:pPr>
              <w:spacing w:line="240" w:lineRule="auto"/>
            </w:pPr>
            <w:r>
              <w:t>Q1–Q4 signup period</w:t>
            </w:r>
          </w:p>
        </w:tc>
      </w:tr>
      <w:tr w14:paraId="36A3F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817B7E4">
            <w:pPr>
              <w:spacing w:line="240" w:lineRule="auto"/>
            </w:pPr>
            <w:r>
              <w:t>Churned</w:t>
            </w:r>
          </w:p>
        </w:tc>
        <w:tc>
          <w:tcPr>
            <w:tcW w:w="3264" w:type="dxa"/>
            <w:vAlign w:val="center"/>
          </w:tcPr>
          <w:p w14:paraId="482117FA">
            <w:pPr>
              <w:spacing w:line="240" w:lineRule="auto"/>
            </w:pPr>
            <w:r>
              <w:t>Binary</w:t>
            </w:r>
          </w:p>
        </w:tc>
        <w:tc>
          <w:tcPr>
            <w:tcW w:w="3264" w:type="dxa"/>
            <w:vAlign w:val="center"/>
          </w:tcPr>
          <w:p w14:paraId="1C0E7CBA">
            <w:pPr>
              <w:spacing w:line="240" w:lineRule="auto"/>
            </w:pPr>
            <w:r>
              <w:t>1 = Churned, 0 = Retained</w:t>
            </w:r>
          </w:p>
        </w:tc>
      </w:tr>
    </w:tbl>
    <w:p w14:paraId="6897D064">
      <w:r>
        <w:t>Table 1: Selected Dataset Features</w:t>
      </w:r>
    </w:p>
    <w:p w14:paraId="6D1805C5">
      <w:bookmarkStart w:id="0" w:name="_GoBack"/>
      <w:bookmarkEnd w:id="0"/>
    </w:p>
    <w:sectPr>
      <w:footerReference r:id="rId5"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45912">
    <w:pPr>
      <w:pStyle w:val="6"/>
      <w:jc w:val="center"/>
    </w:pPr>
    <w:r>
      <w:rPr>
        <w:sz w:val="16"/>
      </w:rPr>
      <w:t>E-Commerce Customer Intelligence &amp; Churn Prediction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102E3C"/>
    <w:multiLevelType w:val="singleLevel"/>
    <w:tmpl w:val="FC102E3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8F0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1"/>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32"/>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nhideWhenUsed/>
    <w:qFormat/>
    <w:uiPriority w:val="99"/>
    <w:pPr>
      <w:tabs>
        <w:tab w:val="center" w:pos="4680"/>
        <w:tab w:val="right" w:pos="9360"/>
      </w:tabs>
      <w:spacing w:after="0" w:line="240" w:lineRule="auto"/>
    </w:pPr>
  </w:style>
  <w:style w:type="table" w:styleId="7">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2026-09-17T08:35:38Z</dcterms:created>
  <dc:creator>KIIT</dc:creator>
  <cp:lastModifiedBy>8071_RACHAITA BHATTACHARJEE</cp:lastModifiedBy>
  <dcterms:modified xsi:type="dcterms:W3CDTF">2026-09-17T08:38:45Z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eyJoZGlkIjoiY2U0N2M2YWFmNzcwNzc5MzczYzliYTc2YmRmY2M3MTEiLCJ1c2VySWQiOiI1Njc1MjU0MTkxNTMifQ==</vt:lpwstr>
  </property>
  <property fmtid="{D5CDD505-2E9C-101B-9397-08002B2CF9AE}" pid="4" name="ICV">
    <vt:lpwstr>D5E605EFE2CC401D8453E3780D9749F5_12</vt:lpwstr>
  </property>
</Properties>
</file>