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6B87"/>
          <w:sz w:val="28"/>
        </w:rPr>
        <w:t>HTB SHERLOCK</w:t>
      </w:r>
    </w:p>
    <w:p>
      <w:pPr>
        <w:jc w:val="center"/>
      </w:pPr>
      <w:r>
        <w:rPr>
          <w:b/>
          <w:color w:val="12304A"/>
          <w:sz w:val="56"/>
        </w:rPr>
        <w:t>HTB Sherlock: WordPress Forensics</w:t>
      </w:r>
    </w:p>
    <w:p>
      <w:pPr>
        <w:jc w:val="center"/>
      </w:pPr>
      <w:r>
        <w:rPr>
          <w:i/>
          <w:color w:val="5A6978"/>
          <w:sz w:val="26"/>
        </w:rPr>
        <w:t>Digital Forensics &amp; Incident Response (DFIR) Investigation Write-up</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Prepared by</w:t>
            </w:r>
          </w:p>
        </w:tc>
        <w:tc>
          <w:tcPr>
            <w:tcW w:type="dxa" w:w="4968"/>
            <w:vAlign w:val="center"/>
          </w:tcPr>
          <w:p>
            <w:r>
              <w:t>Bhupendra Kumar Ravi</w:t>
            </w:r>
          </w:p>
        </w:tc>
      </w:tr>
      <w:tr>
        <w:tc>
          <w:tcPr>
            <w:tcW w:type="dxa" w:w="4968"/>
            <w:vAlign w:val="center"/>
          </w:tcPr>
          <w:p>
            <w:r>
              <w:t>Investigation type</w:t>
            </w:r>
          </w:p>
        </w:tc>
        <w:tc>
          <w:tcPr>
            <w:tcW w:type="dxa" w:w="4968"/>
            <w:vAlign w:val="center"/>
          </w:tcPr>
          <w:p>
            <w:r>
              <w:t>Apache access-log analysis in Splunk</w:t>
            </w:r>
          </w:p>
        </w:tc>
      </w:tr>
      <w:tr>
        <w:tc>
          <w:tcPr>
            <w:tcW w:type="dxa" w:w="4968"/>
            <w:vAlign w:val="center"/>
          </w:tcPr>
          <w:p>
            <w:r>
              <w:t>Challenge</w:t>
            </w:r>
          </w:p>
        </w:tc>
        <w:tc>
          <w:tcPr>
            <w:tcW w:type="dxa" w:w="4968"/>
            <w:vAlign w:val="center"/>
          </w:tcPr>
          <w:p>
            <w:r>
              <w:t>WordPress Forensics</w:t>
            </w:r>
          </w:p>
        </w:tc>
      </w:tr>
      <w:tr>
        <w:tc>
          <w:tcPr>
            <w:tcW w:type="dxa" w:w="4968"/>
            <w:vAlign w:val="center"/>
          </w:tcPr>
          <w:p>
            <w:r>
              <w:t>Reference activity date</w:t>
            </w:r>
          </w:p>
        </w:tc>
        <w:tc>
          <w:tcPr>
            <w:tcW w:type="dxa" w:w="4968"/>
            <w:vAlign w:val="center"/>
          </w:tcPr>
          <w:p>
            <w:r>
              <w:t>28 August 2024</w:t>
            </w:r>
          </w:p>
        </w:tc>
      </w:tr>
    </w:tbl>
    <w:p/>
    <w:p>
      <w:pPr>
        <w:jc w:val="center"/>
      </w:pPr>
      <w:r>
        <w:rPr>
          <w:b/>
          <w:color w:val="646464"/>
          <w:sz w:val="18"/>
        </w:rPr>
        <w:t>CONFIDENTIALITY: TRAINING MATERIAL</w:t>
      </w:r>
    </w:p>
    <w:p>
      <w:r>
        <w:br w:type="page"/>
      </w:r>
    </w:p>
    <w:p>
      <w:pPr>
        <w:pStyle w:val="Heading1"/>
      </w:pPr>
      <w:r>
        <w:t>1. Executive Summary</w:t>
      </w:r>
    </w:p>
    <w:p>
      <w:r>
        <w:t>This write-up documents a step-by-step investigation of the HTB Sherlock “WordPress Forensics” scenario. The objective is to use Apache2 access logs in Splunk to reconstruct the observed activity, from WPScan reconnaissance through WordPress login brute forcing and suspected web-shell access.</w:t>
      </w:r>
    </w:p>
    <w:p>
      <w:r>
        <w:t>The challenge provides Apache access and error logs through a Splunk instance. The analysis below uses the search queries and expected answers from the supplied challenge write-up. Where a result was not independently rechecked in the live Splunk instance during this session, it is identified as an expected answer that should be confirmed against the events.</w:t>
      </w:r>
    </w:p>
    <w:p>
      <w:pPr>
        <w:pStyle w:val="Heading1"/>
      </w:pPr>
      <w:r>
        <w:t>2. Scenario and Objectives</w:t>
      </w:r>
    </w:p>
    <w:p>
      <w:r>
        <w:t>Scenario: A corporate server was compromised, causing disruption. The analyst is provided with Apache2 access and error logs in Splunk to investigate how the incident occurred.</w:t>
      </w:r>
    </w:p>
    <w:p>
      <w:pPr>
        <w:pStyle w:val="ListBullet"/>
      </w:pPr>
      <w:r>
        <w:t>Identify the source IP associated with WPScan enumeration.</w:t>
      </w:r>
    </w:p>
    <w:p>
      <w:pPr>
        <w:pStyle w:val="ListBullet"/>
      </w:pPr>
      <w:r>
        <w:t>Determine when reconnaissance began.</w:t>
      </w:r>
    </w:p>
    <w:p>
      <w:pPr>
        <w:pStyle w:val="ListBullet"/>
      </w:pPr>
      <w:r>
        <w:t>Identify the scanner name and version from its User-Agent.</w:t>
      </w:r>
    </w:p>
    <w:p>
      <w:pPr>
        <w:pStyle w:val="ListBullet"/>
      </w:pPr>
      <w:r>
        <w:t>Estimate the duration of the WordPress login brute-force activity.</w:t>
      </w:r>
    </w:p>
    <w:p>
      <w:pPr>
        <w:pStyle w:val="ListBullet"/>
      </w:pPr>
      <w:r>
        <w:t>Identify the targeted WordPress theme and suspected PHP web-shell file.</w:t>
      </w:r>
    </w:p>
    <w:p>
      <w:pPr>
        <w:pStyle w:val="ListBullet"/>
      </w:pPr>
      <w:r>
        <w:t>Determine when the attacker first appears to use the suspected web shell.</w:t>
      </w:r>
    </w:p>
    <w:p>
      <w:pPr>
        <w:pStyle w:val="ListBullet"/>
      </w:pPr>
      <w:r>
        <w:t>Identify the User-Agent used to access the suspected web shell.</w:t>
      </w:r>
    </w:p>
    <w:p>
      <w:r>
        <w:t>Environment: HTB Sherlock instance; Splunk accessed at http://&lt;TARGET-IP&gt;:8000. Replace &lt;TARGET-IP&gt; with the address displayed by HTB. Allow approximately 1–2 minutes after spawning the challenge for services to initialize.</w:t>
      </w:r>
    </w:p>
    <w:p>
      <w:pPr>
        <w:pStyle w:val="Heading1"/>
      </w:pPr>
      <w:r>
        <w:t>3. Accessing Splunk and Setting the Search Window</w:t>
      </w:r>
    </w:p>
    <w:p>
      <w:pPr>
        <w:pStyle w:val="ListNumber"/>
      </w:pPr>
      <w:r>
        <w:t>Spawn the Sherlock on HTB and wait 1–2 minutes for the services to start.</w:t>
      </w:r>
    </w:p>
    <w:p>
      <w:pPr>
        <w:pStyle w:val="ListNumber"/>
      </w:pPr>
      <w:r>
        <w:t>Open http://&lt;TARGET-IP&gt;:8000 in a browser and sign in if the challenge provides credentials.</w:t>
      </w:r>
    </w:p>
    <w:p>
      <w:pPr>
        <w:pStyle w:val="ListNumber"/>
      </w:pPr>
      <w:r>
        <w:t>Open the Search &amp; Reporting app.</w:t>
      </w:r>
    </w:p>
    <w:p>
      <w:pPr>
        <w:pStyle w:val="ListNumber"/>
      </w:pPr>
      <w:r>
        <w:t>Set the time range to All time. This is important because the relevant events are dated 28 August 2024 and will not appear in a Last 24 hours search.</w:t>
      </w:r>
    </w:p>
    <w:p>
      <w:pPr>
        <w:pStyle w:val="ListNumber"/>
      </w:pPr>
      <w:r>
        <w:t>Enter a query into the main Splunk search bar and press Enter or click the search icon.</w:t>
      </w:r>
    </w:p>
    <w:p>
      <w:r>
        <w:t>Initial troubleshooting: if index=* "WPScan" returns no events while the time range is Last 24 hours, switch to All time and rerun the query. In this investigation, changing the time range exposed 3,153 events in the dataset.</w:t>
      </w:r>
    </w:p>
    <w:p>
      <w:pPr>
        <w:spacing w:before="60" w:after="140"/>
        <w:ind w:left="259" w:right="173"/>
        <w:shd w:fill="F1F5F9"/>
      </w:pPr>
      <w:r>
        <w:rPr>
          <w:rFonts w:ascii="Consolas" w:hAnsi="Consolas"/>
          <w:color w:val="203246"/>
          <w:sz w:val="18"/>
        </w:rPr>
        <w:t>index=* "WPScan"</w:t>
      </w:r>
    </w:p>
    <w:p>
      <w:r>
        <w:t>To survey the available indexed data and sources, use:</w:t>
      </w:r>
    </w:p>
    <w:p>
      <w:pPr>
        <w:spacing w:before="60" w:after="140"/>
        <w:ind w:left="259" w:right="173"/>
        <w:shd w:fill="F1F5F9"/>
      </w:pPr>
      <w:r>
        <w:rPr>
          <w:rFonts w:ascii="Consolas" w:hAnsi="Consolas"/>
          <w:color w:val="203246"/>
          <w:sz w:val="18"/>
        </w:rPr>
        <w:t>index=*\n| stats count by index, sourcetype, source</w:t>
      </w:r>
    </w:p>
    <w:p>
      <w:pPr>
        <w:pStyle w:val="Heading1"/>
      </w:pPr>
      <w:r>
        <w:t>4. Investigation Method and Search Queries</w:t>
      </w:r>
    </w:p>
    <w:p>
      <w:r>
        <w:t>The following SPL (Search Processing Language) queries are intended to be run in Splunk Search &amp; Reporting with the time range set to All time. Field extraction can vary by dataset; if a field such as clientip is unavailable, inspect the raw event and use the source IP shown at the beginning of the Apache log line.</w:t>
      </w:r>
    </w:p>
    <w:p>
      <w:pPr>
        <w:pStyle w:val="Heading2"/>
      </w:pPr>
      <w:r>
        <w:t>4.1 Find WPScan events</w:t>
      </w:r>
    </w:p>
    <w:p>
      <w:pPr>
        <w:spacing w:before="60" w:after="140"/>
        <w:ind w:left="259" w:right="173"/>
        <w:shd w:fill="F1F5F9"/>
      </w:pPr>
      <w:r>
        <w:rPr>
          <w:rFonts w:ascii="Consolas" w:hAnsi="Consolas"/>
          <w:color w:val="203246"/>
          <w:sz w:val="18"/>
        </w:rPr>
        <w:t>index=* "WPScan"\n| sort 0 _time\n| table _time clientip method status uri useragent</w:t>
      </w:r>
    </w:p>
    <w:p>
      <w:r>
        <w:t>Purpose: locate requests whose User-Agent identifies WPScan, then review the source IP, request method, status, URI, and User-Agent. The supplied logs show source IP 203.101.190.116 and User-Agent WPScan v3.8.25.</w:t>
      </w:r>
    </w:p>
    <w:p>
      <w:pPr>
        <w:pStyle w:val="Heading2"/>
      </w:pPr>
      <w:r>
        <w:t>4.2 Find the earliest WPScan event</w:t>
      </w:r>
    </w:p>
    <w:p>
      <w:pPr>
        <w:spacing w:before="60" w:after="140"/>
        <w:ind w:left="259" w:right="173"/>
        <w:shd w:fill="F1F5F9"/>
      </w:pPr>
      <w:r>
        <w:rPr>
          <w:rFonts w:ascii="Consolas" w:hAnsi="Consolas"/>
          <w:color w:val="203246"/>
          <w:sz w:val="18"/>
        </w:rPr>
        <w:t>index=* "WPScan"\n| sort 0 _time\n| head 1\n| eval timestamp=strftime(_time, "%Y-%m-%d %H:%M:%S")\n| table timestamp clientip uri useragent</w:t>
      </w:r>
    </w:p>
    <w:p>
      <w:r>
        <w:t>Purpose: sort matching events from oldest to newest and return the earliest event. Compare the result with the challenge’s expected reconnaissance start time. Confirm the displayed timezone against the raw event timestamp before submitting.</w:t>
      </w:r>
    </w:p>
    <w:p>
      <w:pPr>
        <w:pStyle w:val="Heading2"/>
      </w:pPr>
      <w:r>
        <w:t>4.3 Review WordPress login activity</w:t>
      </w:r>
    </w:p>
    <w:p>
      <w:pPr>
        <w:spacing w:before="60" w:after="140"/>
        <w:ind w:left="259" w:right="173"/>
        <w:shd w:fill="F1F5F9"/>
      </w:pPr>
      <w:r>
        <w:rPr>
          <w:rFonts w:ascii="Consolas" w:hAnsi="Consolas"/>
          <w:color w:val="203246"/>
          <w:sz w:val="18"/>
        </w:rPr>
        <w:t>index=* "wp-login.php" "WPScan"\n| sort 0 _time\n| table _time clientip method status uri useragent</w:t>
      </w:r>
    </w:p>
    <w:p>
      <w:r>
        <w:t>Purpose: review POST requests to the WordPress login form. In the supplied write-up, the first relevant failed attempt is timestamped 03:50:33 and a 302 response appears at 03:50:40. A 302 response can be consistent with a successful login flow, but status code alone is not conclusive; interpret it in context with adjacent events.</w:t>
      </w:r>
    </w:p>
    <w:p>
      <w:pPr>
        <w:pStyle w:val="Heading2"/>
      </w:pPr>
      <w:r>
        <w:t>4.4 Narrow to login attempts around the relevant period</w:t>
      </w:r>
    </w:p>
    <w:p>
      <w:pPr>
        <w:spacing w:before="60" w:after="140"/>
        <w:ind w:left="259" w:right="173"/>
        <w:shd w:fill="F1F5F9"/>
      </w:pPr>
      <w:r>
        <w:rPr>
          <w:rFonts w:ascii="Consolas" w:hAnsi="Consolas"/>
          <w:color w:val="203246"/>
          <w:sz w:val="18"/>
        </w:rPr>
        <w:t>index=* "wp-login.php" "WPScan"\n| where method="POST"\n| sort 0 _time\n| table _time clientip status uri useragent</w:t>
      </w:r>
    </w:p>
    <w:p>
      <w:r>
        <w:t>If the method field is not extracted or the query returns no events, remove the where clause and inspect the raw Apache events. You can also constrain the time picker to the relevant period after confirming the timestamps.</w:t>
      </w:r>
    </w:p>
    <w:p>
      <w:pPr>
        <w:pStyle w:val="Heading2"/>
      </w:pPr>
      <w:r>
        <w:t>4.5 Find theme-editor activity</w:t>
      </w:r>
    </w:p>
    <w:p>
      <w:pPr>
        <w:spacing w:before="60" w:after="140"/>
        <w:ind w:left="259" w:right="173"/>
        <w:shd w:fill="F1F5F9"/>
      </w:pPr>
      <w:r>
        <w:rPr>
          <w:rFonts w:ascii="Consolas" w:hAnsi="Consolas"/>
          <w:color w:val="203246"/>
          <w:sz w:val="18"/>
        </w:rPr>
        <w:t>index=* "theme-editor.php"\n| sort 0 _time\n| table _time clientip method status uri useragent</w:t>
      </w:r>
    </w:p>
    <w:p>
      <w:r>
        <w:t>Purpose: identify requests to the WordPress theme editor and establish the surrounding activity. Treat this as an investigative lead; a request alone does not prove that a file was successfully changed.</w:t>
      </w:r>
    </w:p>
    <w:p>
      <w:pPr>
        <w:pStyle w:val="Heading2"/>
      </w:pPr>
      <w:r>
        <w:t>4.6 Identify activity associated with the suspected theme</w:t>
      </w:r>
    </w:p>
    <w:p>
      <w:pPr>
        <w:spacing w:before="60" w:after="140"/>
        <w:ind w:left="259" w:right="173"/>
        <w:shd w:fill="F1F5F9"/>
      </w:pPr>
      <w:r>
        <w:rPr>
          <w:rFonts w:ascii="Consolas" w:hAnsi="Consolas"/>
          <w:color w:val="203246"/>
          <w:sz w:val="18"/>
        </w:rPr>
        <w:t>index=* "twentytwentyfour"\n| sort 0 _time\n| table _time clientip method status uri useragent</w:t>
      </w:r>
    </w:p>
    <w:p>
      <w:r>
        <w:t>Purpose: find requests containing the theme name and correlate them with theme-editor activity and subsequent requests to the suspected PHP file.</w:t>
      </w:r>
    </w:p>
    <w:p>
      <w:pPr>
        <w:pStyle w:val="Heading2"/>
      </w:pPr>
      <w:r>
        <w:t>4.7 Search for the suspected web-shell file</w:t>
      </w:r>
    </w:p>
    <w:p>
      <w:pPr>
        <w:spacing w:before="60" w:after="140"/>
        <w:ind w:left="259" w:right="173"/>
        <w:shd w:fill="F1F5F9"/>
      </w:pPr>
      <w:r>
        <w:rPr>
          <w:rFonts w:ascii="Consolas" w:hAnsi="Consolas"/>
          <w:color w:val="203246"/>
          <w:sz w:val="18"/>
        </w:rPr>
        <w:t>index=* "hidden-404.php"\n| sort 0 _time\n| table _time clientip method status uri useragent</w:t>
      </w:r>
    </w:p>
    <w:p>
      <w:r>
        <w:t>Purpose: identify requests to the suspected web-shell entry point and establish when they began.</w:t>
      </w:r>
    </w:p>
    <w:p>
      <w:pPr>
        <w:pStyle w:val="Heading2"/>
      </w:pPr>
      <w:r>
        <w:t>4.8 Review POST requests to the suspected web shell</w:t>
      </w:r>
    </w:p>
    <w:p>
      <w:pPr>
        <w:spacing w:before="60" w:after="140"/>
        <w:ind w:left="259" w:right="173"/>
        <w:shd w:fill="F1F5F9"/>
      </w:pPr>
      <w:r>
        <w:rPr>
          <w:rFonts w:ascii="Consolas" w:hAnsi="Consolas"/>
          <w:color w:val="203246"/>
          <w:sz w:val="18"/>
        </w:rPr>
        <w:t>index=* "hidden-404.php" "POST"\n| sort 0 _time\n| table _time clientip method status uri useragent</w:t>
      </w:r>
    </w:p>
    <w:p>
      <w:r>
        <w:t>Purpose: review POST requests in chronological order. Closely spaced requests can be consistent with command execution, but the access logs alone may not show the POST body or prove what command was run. Correlate timing, request patterns, and other available evidence.</w:t>
      </w:r>
    </w:p>
    <w:p>
      <w:pPr>
        <w:pStyle w:val="Heading2"/>
      </w:pPr>
      <w:r>
        <w:t>4.9 Format the timestamp for a web-shell event</w:t>
      </w:r>
    </w:p>
    <w:p>
      <w:pPr>
        <w:spacing w:before="60" w:after="140"/>
        <w:ind w:left="259" w:right="173"/>
        <w:shd w:fill="F1F5F9"/>
      </w:pPr>
      <w:r>
        <w:rPr>
          <w:rFonts w:ascii="Consolas" w:hAnsi="Consolas"/>
          <w:color w:val="203246"/>
          <w:sz w:val="18"/>
        </w:rPr>
        <w:t>index=* "hidden-404.php" "POST"\n| sort 0 _time\n| head 1\n| eval timestamp=strftime(_time, "%Y-%m-%d %H:%M:%S")\n| table timestamp clientip uri useragent</w:t>
      </w:r>
    </w:p>
    <w:p>
      <w:r>
        <w:t>Note: this query returns the earliest matching POST event, which may not necessarily be the event the challenge interprets as the first command execution. Review all matching events and their patterns, and select the timestamp supported by the evidence.</w:t>
      </w:r>
    </w:p>
    <w:p>
      <w:pPr>
        <w:pStyle w:val="Heading1"/>
      </w:pPr>
      <w:r>
        <w:t>5. Findings and Answers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2304A"/>
          </w:tcPr>
          <w:p>
            <w:r>
              <w:rPr>
                <w:b/>
                <w:color w:val="FFFFFF"/>
                <w:sz w:val="16"/>
              </w:rPr>
              <w:t>Task</w:t>
            </w:r>
          </w:p>
        </w:tc>
        <w:tc>
          <w:tcPr>
            <w:tcW w:type="dxa" w:w="3312"/>
            <w:shd w:fill="12304A"/>
          </w:tcPr>
          <w:p>
            <w:r>
              <w:rPr>
                <w:b/>
                <w:color w:val="FFFFFF"/>
                <w:sz w:val="16"/>
              </w:rPr>
              <w:t>Question</w:t>
            </w:r>
          </w:p>
        </w:tc>
        <w:tc>
          <w:tcPr>
            <w:tcW w:type="dxa" w:w="3312"/>
            <w:shd w:fill="12304A"/>
          </w:tcPr>
          <w:p>
            <w:r>
              <w:rPr>
                <w:b/>
                <w:color w:val="FFFFFF"/>
                <w:sz w:val="16"/>
              </w:rPr>
              <w:t>Expected answer from supplied write-up</w:t>
            </w:r>
          </w:p>
        </w:tc>
      </w:tr>
      <w:tr>
        <w:tc>
          <w:tcPr>
            <w:tcW w:type="dxa" w:w="3312"/>
            <w:vAlign w:val="center"/>
          </w:tcPr>
          <w:p>
            <w:r>
              <w:rPr>
                <w:sz w:val="16"/>
              </w:rPr>
              <w:t>1</w:t>
            </w:r>
          </w:p>
        </w:tc>
        <w:tc>
          <w:tcPr>
            <w:tcW w:type="dxa" w:w="3312"/>
            <w:vAlign w:val="center"/>
          </w:tcPr>
          <w:p>
            <w:r>
              <w:rPr>
                <w:sz w:val="16"/>
              </w:rPr>
              <w:t>Attacker IP from which WPScan enumeration originated</w:t>
            </w:r>
          </w:p>
        </w:tc>
        <w:tc>
          <w:tcPr>
            <w:tcW w:type="dxa" w:w="3312"/>
            <w:vAlign w:val="center"/>
          </w:tcPr>
          <w:p>
            <w:r>
              <w:rPr>
                <w:sz w:val="16"/>
              </w:rPr>
              <w:t>203.101.190.116</w:t>
            </w:r>
          </w:p>
        </w:tc>
      </w:tr>
      <w:tr>
        <w:tc>
          <w:tcPr>
            <w:tcW w:type="dxa" w:w="3312"/>
            <w:vAlign w:val="center"/>
          </w:tcPr>
          <w:p>
            <w:r>
              <w:rPr>
                <w:sz w:val="16"/>
              </w:rPr>
              <w:t>2</w:t>
            </w:r>
          </w:p>
        </w:tc>
        <w:tc>
          <w:tcPr>
            <w:tcW w:type="dxa" w:w="3312"/>
            <w:vAlign w:val="center"/>
          </w:tcPr>
          <w:p>
            <w:r>
              <w:rPr>
                <w:sz w:val="16"/>
              </w:rPr>
              <w:t>When reconnaissance began (YYYY-MM-DD HH:MM:SS)</w:t>
            </w:r>
          </w:p>
        </w:tc>
        <w:tc>
          <w:tcPr>
            <w:tcW w:type="dxa" w:w="3312"/>
            <w:vAlign w:val="center"/>
          </w:tcPr>
          <w:p>
            <w:r>
              <w:rPr>
                <w:sz w:val="16"/>
              </w:rPr>
              <w:t>2024-08-28 03:15:23</w:t>
            </w:r>
          </w:p>
        </w:tc>
      </w:tr>
      <w:tr>
        <w:tc>
          <w:tcPr>
            <w:tcW w:type="dxa" w:w="3312"/>
            <w:vAlign w:val="center"/>
          </w:tcPr>
          <w:p>
            <w:r>
              <w:rPr>
                <w:sz w:val="16"/>
              </w:rPr>
              <w:t>3</w:t>
            </w:r>
          </w:p>
        </w:tc>
        <w:tc>
          <w:tcPr>
            <w:tcW w:type="dxa" w:w="3312"/>
            <w:vAlign w:val="center"/>
          </w:tcPr>
          <w:p>
            <w:r>
              <w:rPr>
                <w:sz w:val="16"/>
              </w:rPr>
              <w:t>Tool name and version</w:t>
            </w:r>
          </w:p>
        </w:tc>
        <w:tc>
          <w:tcPr>
            <w:tcW w:type="dxa" w:w="3312"/>
            <w:vAlign w:val="center"/>
          </w:tcPr>
          <w:p>
            <w:r>
              <w:rPr>
                <w:sz w:val="16"/>
              </w:rPr>
              <w:t>WPScan v3.8.25</w:t>
            </w:r>
          </w:p>
        </w:tc>
      </w:tr>
      <w:tr>
        <w:tc>
          <w:tcPr>
            <w:tcW w:type="dxa" w:w="3312"/>
            <w:vAlign w:val="center"/>
          </w:tcPr>
          <w:p>
            <w:r>
              <w:rPr>
                <w:sz w:val="16"/>
              </w:rPr>
              <w:t>4</w:t>
            </w:r>
          </w:p>
        </w:tc>
        <w:tc>
          <w:tcPr>
            <w:tcW w:type="dxa" w:w="3312"/>
            <w:vAlign w:val="center"/>
          </w:tcPr>
          <w:p>
            <w:r>
              <w:rPr>
                <w:sz w:val="16"/>
              </w:rPr>
              <w:t>Duration of login brute-force activity before valid credentials were obtained</w:t>
            </w:r>
          </w:p>
        </w:tc>
        <w:tc>
          <w:tcPr>
            <w:tcW w:type="dxa" w:w="3312"/>
            <w:vAlign w:val="center"/>
          </w:tcPr>
          <w:p>
            <w:r>
              <w:rPr>
                <w:sz w:val="16"/>
              </w:rPr>
              <w:t>7 seconds (03:50:33 to 03:50:40)</w:t>
            </w:r>
          </w:p>
        </w:tc>
      </w:tr>
      <w:tr>
        <w:tc>
          <w:tcPr>
            <w:tcW w:type="dxa" w:w="3312"/>
            <w:vAlign w:val="center"/>
          </w:tcPr>
          <w:p>
            <w:r>
              <w:rPr>
                <w:sz w:val="16"/>
              </w:rPr>
              <w:t>5</w:t>
            </w:r>
          </w:p>
        </w:tc>
        <w:tc>
          <w:tcPr>
            <w:tcW w:type="dxa" w:w="3312"/>
            <w:vAlign w:val="center"/>
          </w:tcPr>
          <w:p>
            <w:r>
              <w:rPr>
                <w:sz w:val="16"/>
              </w:rPr>
              <w:t>Targeted WordPress theme</w:t>
            </w:r>
          </w:p>
        </w:tc>
        <w:tc>
          <w:tcPr>
            <w:tcW w:type="dxa" w:w="3312"/>
            <w:vAlign w:val="center"/>
          </w:tcPr>
          <w:p>
            <w:r>
              <w:rPr>
                <w:sz w:val="16"/>
              </w:rPr>
              <w:t>twentytwentyfour</w:t>
            </w:r>
          </w:p>
        </w:tc>
      </w:tr>
      <w:tr>
        <w:tc>
          <w:tcPr>
            <w:tcW w:type="dxa" w:w="3312"/>
            <w:vAlign w:val="center"/>
          </w:tcPr>
          <w:p>
            <w:r>
              <w:rPr>
                <w:sz w:val="16"/>
              </w:rPr>
              <w:t>6</w:t>
            </w:r>
          </w:p>
        </w:tc>
        <w:tc>
          <w:tcPr>
            <w:tcW w:type="dxa" w:w="3312"/>
            <w:vAlign w:val="center"/>
          </w:tcPr>
          <w:p>
            <w:r>
              <w:rPr>
                <w:sz w:val="16"/>
              </w:rPr>
              <w:t>PHP theme file used as suspected web-shell entry point</w:t>
            </w:r>
          </w:p>
        </w:tc>
        <w:tc>
          <w:tcPr>
            <w:tcW w:type="dxa" w:w="3312"/>
            <w:vAlign w:val="center"/>
          </w:tcPr>
          <w:p>
            <w:r>
              <w:rPr>
                <w:sz w:val="16"/>
              </w:rPr>
              <w:t>hidden-404.php</w:t>
            </w:r>
          </w:p>
        </w:tc>
      </w:tr>
      <w:tr>
        <w:tc>
          <w:tcPr>
            <w:tcW w:type="dxa" w:w="3312"/>
            <w:vAlign w:val="center"/>
          </w:tcPr>
          <w:p>
            <w:r>
              <w:rPr>
                <w:sz w:val="16"/>
              </w:rPr>
              <w:t>7</w:t>
            </w:r>
          </w:p>
        </w:tc>
        <w:tc>
          <w:tcPr>
            <w:tcW w:type="dxa" w:w="3312"/>
            <w:vAlign w:val="center"/>
          </w:tcPr>
          <w:p>
            <w:r>
              <w:rPr>
                <w:sz w:val="16"/>
              </w:rPr>
              <w:t>When the attacker first ran a command through the suspected web shell</w:t>
            </w:r>
          </w:p>
        </w:tc>
        <w:tc>
          <w:tcPr>
            <w:tcW w:type="dxa" w:w="3312"/>
            <w:vAlign w:val="center"/>
          </w:tcPr>
          <w:p>
            <w:r>
              <w:rPr>
                <w:sz w:val="16"/>
              </w:rPr>
              <w:t>2024-08-28 04:03:51</w:t>
            </w:r>
          </w:p>
        </w:tc>
      </w:tr>
      <w:tr>
        <w:tc>
          <w:tcPr>
            <w:tcW w:type="dxa" w:w="3312"/>
            <w:vAlign w:val="center"/>
          </w:tcPr>
          <w:p>
            <w:r>
              <w:rPr>
                <w:sz w:val="16"/>
              </w:rPr>
              <w:t>8</w:t>
            </w:r>
          </w:p>
        </w:tc>
        <w:tc>
          <w:tcPr>
            <w:tcW w:type="dxa" w:w="3312"/>
            <w:vAlign w:val="center"/>
          </w:tcPr>
          <w:p>
            <w:r>
              <w:rPr>
                <w:sz w:val="16"/>
              </w:rPr>
              <w:t>User-Agent used to access the suspected web shell</w:t>
            </w:r>
          </w:p>
        </w:tc>
        <w:tc>
          <w:tcPr>
            <w:tcW w:type="dxa" w:w="3312"/>
            <w:vAlign w:val="center"/>
          </w:tcPr>
          <w:p>
            <w:r>
              <w:rPr>
                <w:sz w:val="16"/>
              </w:rPr>
              <w:t>Mozilla/5.0 (Windows NT 10.0; Win64; x64; rv:129.0) Gecko/20100101 Firefox/129.0</w:t>
            </w:r>
          </w:p>
        </w:tc>
      </w:tr>
    </w:tbl>
    <w:p/>
    <w:p>
      <w:r>
        <w:t>Evidence note: the answers above are transcribed from the supplied LetsDefend write-up. Task 1 and the WPScan User-Agent/version were visible in the Splunk events shared during the investigation. The other timestamps and indicators should be validated against the live event results before presenting this document as a fully independently verified case report.</w:t>
      </w:r>
    </w:p>
    <w:p>
      <w:pPr>
        <w:pStyle w:val="Heading1"/>
      </w:pPr>
      <w:r>
        <w:t>6. Incident Timeline</w:t>
      </w:r>
    </w:p>
    <w:tbl>
      <w:tblPr>
        <w:tblStyle w:val="TableGrid"/>
        <w:tblW w:type="auto" w:w="0"/>
        <w:jc w:val="center"/>
        <w:tblLook w:firstColumn="1" w:firstRow="1" w:lastColumn="0" w:lastRow="0" w:noHBand="0" w:noVBand="1" w:val="04A0"/>
      </w:tblPr>
      <w:tblGrid>
        <w:gridCol w:w="4968"/>
        <w:gridCol w:w="4968"/>
      </w:tblGrid>
      <w:tr>
        <w:tc>
          <w:tcPr>
            <w:tcW w:type="dxa" w:w="4968"/>
            <w:shd w:fill="12304A"/>
          </w:tcPr>
          <w:p>
            <w:r>
              <w:rPr>
                <w:b/>
                <w:color w:val="FFFFFF"/>
                <w:sz w:val="16"/>
              </w:rPr>
              <w:t>Timestamp (UTC as shown in supplied write-up)</w:t>
            </w:r>
          </w:p>
        </w:tc>
        <w:tc>
          <w:tcPr>
            <w:tcW w:type="dxa" w:w="4968"/>
            <w:shd w:fill="12304A"/>
          </w:tcPr>
          <w:p>
            <w:r>
              <w:rPr>
                <w:b/>
                <w:color w:val="FFFFFF"/>
                <w:sz w:val="16"/>
              </w:rPr>
              <w:t>Observed activity / interpretation</w:t>
            </w:r>
          </w:p>
        </w:tc>
      </w:tr>
      <w:tr>
        <w:tc>
          <w:tcPr>
            <w:tcW w:type="dxa" w:w="4968"/>
            <w:vAlign w:val="center"/>
          </w:tcPr>
          <w:p>
            <w:r>
              <w:rPr>
                <w:sz w:val="16"/>
              </w:rPr>
              <w:t>2024-08-28 03:15:23</w:t>
            </w:r>
          </w:p>
        </w:tc>
        <w:tc>
          <w:tcPr>
            <w:tcW w:type="dxa" w:w="4968"/>
            <w:vAlign w:val="center"/>
          </w:tcPr>
          <w:p>
            <w:r>
              <w:rPr>
                <w:sz w:val="16"/>
              </w:rPr>
              <w:t>Expected start of WPScan reconnaissance.</w:t>
            </w:r>
          </w:p>
        </w:tc>
      </w:tr>
      <w:tr>
        <w:tc>
          <w:tcPr>
            <w:tcW w:type="dxa" w:w="4968"/>
            <w:vAlign w:val="center"/>
          </w:tcPr>
          <w:p>
            <w:r>
              <w:rPr>
                <w:sz w:val="16"/>
              </w:rPr>
              <w:t>2024-08-28 03:50:33</w:t>
            </w:r>
          </w:p>
        </w:tc>
        <w:tc>
          <w:tcPr>
            <w:tcW w:type="dxa" w:w="4968"/>
            <w:vAlign w:val="center"/>
          </w:tcPr>
          <w:p>
            <w:r>
              <w:rPr>
                <w:sz w:val="16"/>
              </w:rPr>
              <w:t>Expected beginning of the relevant WordPress login brute-force activity.</w:t>
            </w:r>
          </w:p>
        </w:tc>
      </w:tr>
      <w:tr>
        <w:tc>
          <w:tcPr>
            <w:tcW w:type="dxa" w:w="4968"/>
            <w:vAlign w:val="center"/>
          </w:tcPr>
          <w:p>
            <w:r>
              <w:rPr>
                <w:sz w:val="16"/>
              </w:rPr>
              <w:t>2024-08-28 03:50:40</w:t>
            </w:r>
          </w:p>
        </w:tc>
        <w:tc>
          <w:tcPr>
            <w:tcW w:type="dxa" w:w="4968"/>
            <w:vAlign w:val="center"/>
          </w:tcPr>
          <w:p>
            <w:r>
              <w:rPr>
                <w:sz w:val="16"/>
              </w:rPr>
              <w:t>A WPScan POST to wp-login.php returned HTTP 302; interpreted in the supplied write-up as the successful login point.</w:t>
            </w:r>
          </w:p>
        </w:tc>
      </w:tr>
      <w:tr>
        <w:tc>
          <w:tcPr>
            <w:tcW w:type="dxa" w:w="4968"/>
            <w:vAlign w:val="center"/>
          </w:tcPr>
          <w:p>
            <w:r>
              <w:rPr>
                <w:sz w:val="16"/>
              </w:rPr>
              <w:t>After theme-editor activity</w:t>
            </w:r>
          </w:p>
        </w:tc>
        <w:tc>
          <w:tcPr>
            <w:tcW w:type="dxa" w:w="4968"/>
            <w:vAlign w:val="center"/>
          </w:tcPr>
          <w:p>
            <w:r>
              <w:rPr>
                <w:sz w:val="16"/>
              </w:rPr>
              <w:t>Requests associated with the twentytwentyfour theme suggest theme-file tampering; correlate the full sequence to confirm.</w:t>
            </w:r>
          </w:p>
        </w:tc>
      </w:tr>
      <w:tr>
        <w:tc>
          <w:tcPr>
            <w:tcW w:type="dxa" w:w="4968"/>
            <w:vAlign w:val="center"/>
          </w:tcPr>
          <w:p>
            <w:r>
              <w:rPr>
                <w:sz w:val="16"/>
              </w:rPr>
              <w:t>2024-08-28 04:03:51</w:t>
            </w:r>
          </w:p>
        </w:tc>
        <w:tc>
          <w:tcPr>
            <w:tcW w:type="dxa" w:w="4968"/>
            <w:vAlign w:val="center"/>
          </w:tcPr>
          <w:p>
            <w:r>
              <w:rPr>
                <w:sz w:val="16"/>
              </w:rPr>
              <w:t>Expected first web-shell command activity based on the supplied write-up's log-pattern interpretation.</w:t>
            </w:r>
          </w:p>
        </w:tc>
      </w:tr>
    </w:tbl>
    <w:p/>
    <w:p>
      <w:r>
        <w:t>Time handling: the raw Apache examples use a +0000 offset (UTC). Splunk may display timestamps according to user or system timezone settings. Use the raw event and Splunk's _time field consistently; do not compare timestamps rendered in different timezones without conversion.</w:t>
      </w:r>
    </w:p>
    <w:p>
      <w:pPr>
        <w:pStyle w:val="Heading1"/>
      </w:pPr>
      <w:r>
        <w:t>7. Incident Summary</w:t>
      </w:r>
    </w:p>
    <w:p>
      <w:pPr>
        <w:pStyle w:val="ListNumber"/>
      </w:pPr>
      <w:r>
        <w:t>Reconnaissance: the attacker used WPScan v3.8.25. The supplied evidence associates this activity with source IP 203.101.190.116.</w:t>
      </w:r>
    </w:p>
    <w:p>
      <w:pPr>
        <w:pStyle w:val="ListNumber"/>
      </w:pPr>
      <w:r>
        <w:t>Credential attack: repeated POST requests targeted /wordpress/wp-login.php. The supplied write-up interprets a 302 response at 03:50:40, following activity beginning at 03:50:33, as the point valid credentials were obtained.</w:t>
      </w:r>
    </w:p>
    <w:p>
      <w:pPr>
        <w:pStyle w:val="ListNumber"/>
      </w:pPr>
      <w:r>
        <w:t>Theme manipulation: requests to theme-editor.php and activity associated with twentytwentyfour indicate that the theme may have been modified.</w:t>
      </w:r>
    </w:p>
    <w:p>
      <w:pPr>
        <w:pStyle w:val="ListNumber"/>
      </w:pPr>
      <w:r>
        <w:t>Suspected persistence/web shell: hidden-404.php was subsequently accessed. Repeated POST requests and their timing were interpreted as likely web-shell interaction.</w:t>
      </w:r>
    </w:p>
    <w:p>
      <w:pPr>
        <w:pStyle w:val="ListNumber"/>
      </w:pPr>
      <w:r>
        <w:t>Attribution limits: an IP address in an access log is the source observed by the server; it does not by itself establish the real-world identity of the operator. A User-Agent is also client-supplied and can be spoofed.</w:t>
      </w:r>
    </w:p>
    <w:p>
      <w:pPr>
        <w:pStyle w:val="Heading1"/>
      </w:pPr>
      <w:r>
        <w:t>8. Conclusion and Recommendations</w:t>
      </w:r>
    </w:p>
    <w:p>
      <w:r>
        <w:t>The supplied write-up describes a sequence of reconnaissance, attempted credential guessing, suspected theme-file modification, and web-shell access. The investigation demonstrates how Apache access logs can help reconstruct activity when correlated by source IP, URI, HTTP method, status code, User-Agent, and timestamp.</w:t>
      </w:r>
    </w:p>
    <w:p>
      <w:pPr>
        <w:pStyle w:val="ListBullet"/>
      </w:pPr>
      <w:r>
        <w:t>Preserve original logs and document the query, time range, timezone, and relevant raw events for each finding.</w:t>
      </w:r>
    </w:p>
    <w:p>
      <w:pPr>
        <w:pStyle w:val="ListBullet"/>
      </w:pPr>
      <w:r>
        <w:t>Review WordPress authentication and administrative access logs; rotate affected credentials and revoke active sessions if compromise is confirmed.</w:t>
      </w:r>
    </w:p>
    <w:p>
      <w:pPr>
        <w:pStyle w:val="ListBullet"/>
      </w:pPr>
      <w:r>
        <w:t>Disable theme/plugin editing from the WordPress dashboard where operationally appropriate, and restrict administrative access.</w:t>
      </w:r>
    </w:p>
    <w:p>
      <w:pPr>
        <w:pStyle w:val="ListBullet"/>
      </w:pPr>
      <w:r>
        <w:t>Inspect WordPress core, themes, and plugins for unauthorized changes; compare against trusted versions and backups.</w:t>
      </w:r>
    </w:p>
    <w:p>
      <w:pPr>
        <w:pStyle w:val="ListBullet"/>
      </w:pPr>
      <w:r>
        <w:t>Remove unauthorized web shells only after evidence preservation, and investigate for additional persistence mechanisms.</w:t>
      </w:r>
    </w:p>
    <w:p>
      <w:pPr>
        <w:pStyle w:val="ListBullet"/>
      </w:pPr>
      <w:r>
        <w:t>Implement rate limiting and monitoring for login endpoints, enforce MFA for privileged accounts, and review web server and WordPress hardening.</w:t>
      </w:r>
    </w:p>
    <w:p>
      <w:pPr>
        <w:pStyle w:val="ListBullet"/>
      </w:pPr>
      <w:r>
        <w:t>Treat HTTP status codes as indicators rather than proof; corroborate suspected successful authentication and command execution with additional evidence.</w:t>
      </w:r>
    </w:p>
    <w:p>
      <w:r>
        <w:t>This document is an educational lab write-up, not a claim that a real production incident was independently investigated. Confirm all expected answers against the active Sherlock dataset before final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WordPress Forensics • Educational Lab Write-up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HTB SHERLOCKS  |  DIGITAL FORENSICS &amp; INCIDENT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