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ASSESSMENT FORMAT</w:t>
      </w:r>
    </w:p>
    <w:tbl>
      <w:tblPr>
        <w:tblStyle w:val="TableGrid"/>
        <w:tblW w:w="10070" w:type="dxa"/>
        <w:jc w:val="left"/>
        <w:tblInd w:w="0" w:type="dxa"/>
        <w:tblCellMar>
          <w:top w:w="0" w:type="dxa"/>
          <w:left w:w="108" w:type="dxa"/>
          <w:bottom w:w="0" w:type="dxa"/>
          <w:right w:w="108" w:type="dxa"/>
        </w:tblCellMar>
        <w:tblLook w:noVBand="1" w:val="04a0" w:noHBand="0" w:lastColumn="0" w:firstColumn="1" w:lastRow="0" w:firstRow="1"/>
      </w:tblPr>
      <w:tblGrid>
        <w:gridCol w:w="1361"/>
        <w:gridCol w:w="3853"/>
        <w:gridCol w:w="1336"/>
        <w:gridCol w:w="3519"/>
      </w:tblGrid>
      <w:tr>
        <w:trPr/>
        <w:tc>
          <w:tcPr>
            <w:tcW w:w="1361" w:type="dxa"/>
            <w:tcBorders/>
            <w:shd w:fill="auto" w:val="clear"/>
          </w:tcPr>
          <w:p>
            <w:pPr>
              <w:pStyle w:val="Normal"/>
              <w:spacing w:lineRule="auto" w:line="240" w:before="0" w:after="0"/>
              <w:rPr>
                <w:b/>
                <w:b/>
                <w:sz w:val="24"/>
                <w:szCs w:val="24"/>
              </w:rPr>
            </w:pPr>
            <w:r>
              <w:rPr>
                <w:b/>
                <w:sz w:val="24"/>
                <w:szCs w:val="24"/>
              </w:rPr>
              <w:t>Date:</w:t>
            </w:r>
          </w:p>
        </w:tc>
        <w:tc>
          <w:tcPr>
            <w:tcW w:w="3853" w:type="dxa"/>
            <w:tcBorders/>
            <w:shd w:fill="auto" w:val="clear"/>
          </w:tcPr>
          <w:p>
            <w:pPr>
              <w:pStyle w:val="Normal"/>
              <w:spacing w:lineRule="auto" w:line="240" w:before="0" w:after="0"/>
              <w:rPr>
                <w:b/>
                <w:b/>
                <w:sz w:val="24"/>
                <w:szCs w:val="24"/>
              </w:rPr>
            </w:pPr>
            <w:r>
              <w:rPr>
                <w:b/>
                <w:sz w:val="24"/>
                <w:szCs w:val="24"/>
              </w:rPr>
              <w:t>13/6/2020</w:t>
            </w:r>
          </w:p>
        </w:tc>
        <w:tc>
          <w:tcPr>
            <w:tcW w:w="1336" w:type="dxa"/>
            <w:tcBorders/>
            <w:shd w:fill="auto" w:val="clear"/>
          </w:tcPr>
          <w:p>
            <w:pPr>
              <w:pStyle w:val="Normal"/>
              <w:spacing w:lineRule="auto" w:line="240" w:before="0" w:after="0"/>
              <w:rPr>
                <w:b/>
                <w:b/>
                <w:sz w:val="24"/>
                <w:szCs w:val="24"/>
              </w:rPr>
            </w:pPr>
            <w:r>
              <w:rPr>
                <w:b/>
                <w:sz w:val="24"/>
                <w:szCs w:val="24"/>
              </w:rPr>
              <w:t>Name:</w:t>
            </w:r>
          </w:p>
        </w:tc>
        <w:tc>
          <w:tcPr>
            <w:tcW w:w="3519" w:type="dxa"/>
            <w:tcBorders/>
            <w:shd w:fill="auto" w:val="clear"/>
          </w:tcPr>
          <w:p>
            <w:pPr>
              <w:pStyle w:val="Normal"/>
              <w:spacing w:lineRule="auto" w:line="240" w:before="0" w:after="0"/>
              <w:rPr/>
            </w:pPr>
            <w:r>
              <w:rPr>
                <w:b/>
                <w:sz w:val="24"/>
                <w:szCs w:val="24"/>
              </w:rPr>
              <w:t>Rachana C Hulikatti</w:t>
            </w:r>
          </w:p>
        </w:tc>
      </w:tr>
      <w:tr>
        <w:trPr/>
        <w:tc>
          <w:tcPr>
            <w:tcW w:w="1361" w:type="dxa"/>
            <w:tcBorders/>
            <w:shd w:fill="auto" w:val="clear"/>
          </w:tcPr>
          <w:p>
            <w:pPr>
              <w:pStyle w:val="Normal"/>
              <w:spacing w:lineRule="auto" w:line="240" w:before="0" w:after="0"/>
              <w:rPr>
                <w:b/>
                <w:b/>
                <w:sz w:val="24"/>
                <w:szCs w:val="24"/>
              </w:rPr>
            </w:pPr>
            <w:r>
              <w:rPr>
                <w:b/>
                <w:sz w:val="24"/>
                <w:szCs w:val="24"/>
              </w:rPr>
              <w:t>Course:</w:t>
            </w:r>
          </w:p>
        </w:tc>
        <w:tc>
          <w:tcPr>
            <w:tcW w:w="3853" w:type="dxa"/>
            <w:tcBorders/>
            <w:shd w:fill="auto" w:val="clear"/>
          </w:tcPr>
          <w:tbl>
            <w:tblPr>
              <w:tblW w:w="931" w:type="dxa"/>
              <w:jc w:val="left"/>
              <w:tblInd w:w="0" w:type="dxa"/>
              <w:tblBorders/>
              <w:tblCellMar>
                <w:top w:w="0" w:type="dxa"/>
                <w:left w:w="108" w:type="dxa"/>
                <w:bottom w:w="0" w:type="dxa"/>
                <w:right w:w="108" w:type="dxa"/>
              </w:tblCellMar>
              <w:tblLook w:noVBand="0" w:val="0000" w:noHBand="0" w:lastColumn="0" w:firstColumn="0" w:lastRow="0" w:firstRow="0"/>
            </w:tblPr>
            <w:tblGrid>
              <w:gridCol w:w="931"/>
            </w:tblGrid>
            <w:tr>
              <w:trPr>
                <w:trHeight w:val="120" w:hRule="atLeast"/>
              </w:trPr>
              <w:tc>
                <w:tcPr>
                  <w:tcW w:w="931" w:type="dxa"/>
                  <w:tcBorders/>
                  <w:shd w:fill="auto" w:val="clear"/>
                </w:tcPr>
                <w:p>
                  <w:pPr>
                    <w:pStyle w:val="Default"/>
                    <w:spacing w:lineRule="auto" w:line="240" w:before="0" w:after="0"/>
                    <w:rPr>
                      <w:b/>
                      <w:b/>
                      <w:bCs/>
                    </w:rPr>
                  </w:pPr>
                  <w:r>
                    <w:rPr>
                      <w:b/>
                      <w:bCs/>
                    </w:rPr>
                    <w:t>MYSQL</w:t>
                  </w:r>
                </w:p>
              </w:tc>
            </w:tr>
          </w:tbl>
          <w:p>
            <w:pPr>
              <w:pStyle w:val="Normal"/>
              <w:spacing w:before="0" w:after="0"/>
              <w:rPr>
                <w:b/>
                <w:b/>
              </w:rPr>
            </w:pPr>
            <w:r>
              <w:rPr>
                <w:b/>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t>USN:</w:t>
            </w:r>
          </w:p>
        </w:tc>
        <w:tc>
          <w:tcPr>
            <w:tcW w:w="3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sz w:val="24"/>
                <w:szCs w:val="24"/>
              </w:rPr>
              <w:t>4AL17EC</w:t>
            </w:r>
            <w:r>
              <w:rPr>
                <w:b/>
                <w:sz w:val="24"/>
                <w:szCs w:val="24"/>
              </w:rPr>
              <w:t>108</w:t>
            </w:r>
          </w:p>
        </w:tc>
      </w:tr>
      <w:tr>
        <w:trPr/>
        <w:tc>
          <w:tcPr>
            <w:tcW w:w="1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t>Topic:</w:t>
            </w:r>
          </w:p>
        </w:tc>
        <w:tc>
          <w:tcPr>
            <w:tcW w:w="3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240" w:before="0" w:after="0"/>
              <w:contextualSpacing/>
              <w:rPr>
                <w:rFonts w:ascii="Calibri" w:hAnsi="Calibri"/>
                <w:b/>
                <w:b/>
                <w:sz w:val="24"/>
                <w:szCs w:val="24"/>
              </w:rPr>
            </w:pPr>
            <w:r>
              <w:rPr>
                <w:b/>
                <w:sz w:val="24"/>
                <w:szCs w:val="24"/>
              </w:rPr>
              <w:t>Mail with PHP</w:t>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t>Semester &amp; Section:</w:t>
            </w:r>
          </w:p>
        </w:tc>
        <w:tc>
          <w:tcPr>
            <w:tcW w:w="3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b/>
                <w:sz w:val="24"/>
                <w:szCs w:val="24"/>
              </w:rPr>
              <w:t>6</w:t>
            </w:r>
            <w:r>
              <w:rPr>
                <w:b/>
                <w:sz w:val="24"/>
                <w:szCs w:val="24"/>
                <w:vertAlign w:val="superscript"/>
              </w:rPr>
              <w:t>th</w:t>
            </w:r>
            <w:r>
              <w:rPr>
                <w:b/>
                <w:sz w:val="24"/>
                <w:szCs w:val="24"/>
              </w:rPr>
              <w:t xml:space="preserve"> </w:t>
            </w:r>
            <w:r>
              <w:rPr>
                <w:b/>
                <w:sz w:val="24"/>
                <w:szCs w:val="24"/>
              </w:rPr>
              <w:t>B</w:t>
            </w:r>
          </w:p>
        </w:tc>
      </w:tr>
      <w:tr>
        <w:trPr/>
        <w:tc>
          <w:tcPr>
            <w:tcW w:w="1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r>
          </w:p>
        </w:tc>
        <w:tc>
          <w:tcPr>
            <w:tcW w:w="3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r>
          </w:p>
        </w:tc>
        <w:tc>
          <w:tcPr>
            <w:tcW w:w="1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3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
            <w:bookmarkStart w:id="0" w:name="_Hlk42163028"/>
            <w:bookmarkStart w:id="1" w:name="_Hlk42163028"/>
            <w:bookmarkEnd w:id="1"/>
          </w:p>
        </w:tc>
      </w:tr>
    </w:tbl>
    <w:p>
      <w:pPr>
        <w:pStyle w:val="Normal"/>
        <w:rPr>
          <w:b/>
          <w:b/>
          <w:sz w:val="24"/>
          <w:szCs w:val="24"/>
        </w:rPr>
      </w:pPr>
      <w:r>
        <w:rPr>
          <w:b/>
          <w:sz w:val="24"/>
          <w:szCs w:val="24"/>
        </w:rPr>
      </w:r>
    </w:p>
    <w:tbl>
      <w:tblPr>
        <w:tblStyle w:val="TableGrid"/>
        <w:tblW w:w="10301" w:type="dxa"/>
        <w:jc w:val="left"/>
        <w:tblInd w:w="-5" w:type="dxa"/>
        <w:tblCellMar>
          <w:top w:w="0" w:type="dxa"/>
          <w:left w:w="108" w:type="dxa"/>
          <w:bottom w:w="0" w:type="dxa"/>
          <w:right w:w="108" w:type="dxa"/>
        </w:tblCellMar>
        <w:tblLook w:noVBand="1" w:val="04a0" w:noHBand="0" w:lastColumn="0" w:firstColumn="1" w:lastRow="0" w:firstRow="1"/>
      </w:tblPr>
      <w:tblGrid>
        <w:gridCol w:w="2079"/>
        <w:gridCol w:w="3115"/>
        <w:gridCol w:w="2356"/>
        <w:gridCol w:w="2727"/>
        <w:gridCol w:w="23"/>
      </w:tblGrid>
      <w:tr>
        <w:trPr/>
        <w:tc>
          <w:tcPr>
            <w:tcW w:w="10300" w:type="dxa"/>
            <w:gridSpan w:val="5"/>
            <w:tcBorders/>
            <w:shd w:fill="auto" w:val="clear"/>
          </w:tcPr>
          <w:p>
            <w:pPr>
              <w:pStyle w:val="Normal"/>
              <w:spacing w:lineRule="auto" w:line="240" w:before="0" w:after="0"/>
              <w:jc w:val="center"/>
              <w:rPr>
                <w:b/>
                <w:b/>
                <w:sz w:val="24"/>
                <w:szCs w:val="24"/>
              </w:rPr>
            </w:pPr>
            <w:r>
              <w:rPr>
                <w:b/>
                <w:sz w:val="24"/>
                <w:szCs w:val="24"/>
              </w:rPr>
              <w:t>FORENOON SESSION DETAILS</w:t>
            </w:r>
          </w:p>
        </w:tc>
      </w:tr>
      <w:tr>
        <w:trPr>
          <w:trHeight w:val="9620" w:hRule="atLeast"/>
        </w:trPr>
        <w:tc>
          <w:tcPr>
            <w:tcW w:w="10300" w:type="dxa"/>
            <w:gridSpan w:val="5"/>
            <w:tcBorders/>
            <w:shd w:fill="auto" w:val="clear"/>
          </w:tcPr>
          <w:p>
            <w:pPr>
              <w:pStyle w:val="Normal"/>
              <w:spacing w:before="0" w:after="0"/>
              <w:rPr>
                <w:b/>
                <w:b/>
                <w:sz w:val="24"/>
                <w:szCs w:val="24"/>
              </w:rPr>
            </w:pPr>
            <w:r>
              <w:rPr>
                <w:b/>
                <w:sz w:val="24"/>
                <w:szCs w:val="24"/>
              </w:rPr>
              <w:t>Image of the session</w:t>
            </w:r>
          </w:p>
          <w:p>
            <w:pPr>
              <w:pStyle w:val="Normal"/>
              <w:spacing w:before="0" w:after="0"/>
              <w:rPr>
                <w:b/>
                <w:b/>
                <w:sz w:val="24"/>
                <w:szCs w:val="24"/>
              </w:rPr>
            </w:pPr>
            <w:r>
              <w:rPr>
                <w:b/>
                <w:sz w:val="24"/>
                <w:szCs w:val="24"/>
              </w:rPr>
            </w:r>
          </w:p>
          <w:p>
            <w:pPr>
              <w:pStyle w:val="Normal"/>
              <w:spacing w:before="0" w:after="0"/>
              <w:rPr>
                <w:b/>
                <w:b/>
                <w:sz w:val="24"/>
                <w:szCs w:val="24"/>
              </w:rPr>
            </w:pPr>
            <w:r>
              <w:rPr/>
              <w:drawing>
                <wp:inline distT="0" distB="0" distL="19050" distR="9525">
                  <wp:extent cx="6391275" cy="2943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91275" cy="2943225"/>
                          </a:xfrm>
                          <a:prstGeom prst="rect">
                            <a:avLst/>
                          </a:prstGeom>
                        </pic:spPr>
                      </pic:pic>
                    </a:graphicData>
                  </a:graphic>
                </wp:inline>
              </w:drawing>
            </w:r>
          </w:p>
          <w:p>
            <w:pPr>
              <w:pStyle w:val="Normal"/>
              <w:spacing w:before="0" w:after="0"/>
              <w:rPr>
                <w:b/>
                <w:b/>
                <w:sz w:val="24"/>
                <w:szCs w:val="24"/>
              </w:rPr>
            </w:pPr>
            <w:r>
              <w:rPr>
                <w:b/>
                <w:sz w:val="24"/>
                <w:szCs w:val="24"/>
              </w:rPr>
            </w:r>
          </w:p>
          <w:p>
            <w:pPr>
              <w:pStyle w:val="Normal"/>
              <w:spacing w:before="0" w:after="0"/>
              <w:rPr>
                <w:rFonts w:ascii="Calibri" w:hAnsi="Calibri" w:cs="Calibri-Bold"/>
                <w:b/>
                <w:b/>
                <w:bCs/>
                <w:sz w:val="24"/>
                <w:szCs w:val="24"/>
                <w:lang w:bidi="kn-IN"/>
              </w:rPr>
            </w:pPr>
            <w:r>
              <w:rPr>
                <w:rFonts w:cs="Calibri-Bold"/>
                <w:b/>
                <w:bCs/>
                <w:sz w:val="24"/>
                <w:szCs w:val="24"/>
                <w:lang w:bidi="kn-IN"/>
              </w:rPr>
              <w:t>Report:</w:t>
            </w:r>
          </w:p>
          <w:p>
            <w:pPr>
              <w:pStyle w:val="Default"/>
              <w:spacing w:before="0" w:after="0"/>
              <w:rPr/>
            </w:pPr>
            <w:r>
              <w:rPr/>
            </w:r>
          </w:p>
          <w:tbl>
            <w:tblPr>
              <w:tblW w:w="10111" w:type="dxa"/>
              <w:jc w:val="left"/>
              <w:tblInd w:w="0" w:type="dxa"/>
              <w:tblBorders/>
              <w:tblCellMar>
                <w:top w:w="0" w:type="dxa"/>
                <w:left w:w="108" w:type="dxa"/>
                <w:bottom w:w="0" w:type="dxa"/>
                <w:right w:w="108" w:type="dxa"/>
              </w:tblCellMar>
              <w:tblLook w:noVBand="0" w:val="0000" w:noHBand="0" w:lastColumn="0" w:firstColumn="0" w:lastRow="0" w:firstRow="0"/>
            </w:tblPr>
            <w:tblGrid>
              <w:gridCol w:w="10111"/>
            </w:tblGrid>
            <w:tr>
              <w:trPr>
                <w:trHeight w:val="2233" w:hRule="atLeast"/>
              </w:trPr>
              <w:tc>
                <w:tcPr>
                  <w:tcW w:w="10111" w:type="dxa"/>
                  <w:tcBorders/>
                  <w:shd w:fill="auto" w:val="clear"/>
                </w:tcPr>
                <w:p>
                  <w:pPr>
                    <w:pStyle w:val="Default"/>
                    <w:rPr/>
                  </w:pPr>
                  <w:r>
                    <w:rPr/>
                    <w:t xml:space="preserve"> </w:t>
                  </w:r>
                  <w:r>
                    <w:rPr>
                      <w:b/>
                      <w:bCs/>
                    </w:rPr>
                    <w:t xml:space="preserve">mail </w:t>
                  </w:r>
                </w:p>
                <w:p>
                  <w:pPr>
                    <w:pStyle w:val="Default"/>
                    <w:rPr>
                      <w:b/>
                      <w:b/>
                      <w:bCs/>
                    </w:rPr>
                  </w:pPr>
                  <w:r>
                    <w:rPr>
                      <w:b/>
                      <w:bCs/>
                    </w:rPr>
                    <w:t xml:space="preserve">(PHP 4, PHP 5, PHP 7) </w:t>
                  </w:r>
                </w:p>
                <w:p>
                  <w:pPr>
                    <w:pStyle w:val="Default"/>
                    <w:rPr/>
                  </w:pPr>
                  <w:r>
                    <w:rPr/>
                  </w:r>
                </w:p>
                <w:p>
                  <w:pPr>
                    <w:pStyle w:val="Default"/>
                    <w:rPr>
                      <w:b/>
                      <w:b/>
                      <w:bCs/>
                    </w:rPr>
                  </w:pPr>
                  <w:r>
                    <w:rPr>
                      <w:b/>
                      <w:bCs/>
                    </w:rPr>
                    <w:t xml:space="preserve">mail — Send mail </w:t>
                  </w:r>
                </w:p>
                <w:p>
                  <w:pPr>
                    <w:pStyle w:val="Default"/>
                    <w:rPr/>
                  </w:pPr>
                  <w:r>
                    <w:rPr/>
                  </w:r>
                </w:p>
                <w:p>
                  <w:pPr>
                    <w:pStyle w:val="Default"/>
                    <w:rPr>
                      <w:b/>
                      <w:b/>
                      <w:bCs/>
                    </w:rPr>
                  </w:pPr>
                  <w:r>
                    <w:rPr>
                      <w:b/>
                      <w:bCs/>
                    </w:rPr>
                    <w:t xml:space="preserve">Description </w:t>
                  </w:r>
                </w:p>
                <w:p>
                  <w:pPr>
                    <w:pStyle w:val="Default"/>
                    <w:rPr/>
                  </w:pPr>
                  <w:r>
                    <w:rPr/>
                  </w:r>
                </w:p>
                <w:p>
                  <w:pPr>
                    <w:pStyle w:val="Default"/>
                    <w:rPr>
                      <w:b/>
                      <w:b/>
                      <w:bCs/>
                    </w:rPr>
                  </w:pPr>
                  <w:r>
                    <w:rPr>
                      <w:b/>
                      <w:bCs/>
                    </w:rPr>
                    <w:t xml:space="preserve">mail ( string $to , string $subject , string $message [, mixed $additional_headers [, string $additional_parameters ]] ) : bool </w:t>
                  </w:r>
                </w:p>
                <w:p>
                  <w:pPr>
                    <w:pStyle w:val="Default"/>
                    <w:rPr/>
                  </w:pPr>
                  <w:r>
                    <w:rPr/>
                  </w:r>
                </w:p>
                <w:p>
                  <w:pPr>
                    <w:pStyle w:val="Default"/>
                    <w:rPr>
                      <w:b/>
                      <w:b/>
                      <w:bCs/>
                    </w:rPr>
                  </w:pPr>
                  <w:r>
                    <w:rPr>
                      <w:b/>
                      <w:bCs/>
                    </w:rPr>
                    <w:t xml:space="preserve">Sends an email. </w:t>
                  </w:r>
                </w:p>
                <w:p>
                  <w:pPr>
                    <w:pStyle w:val="Default"/>
                    <w:rPr/>
                  </w:pPr>
                  <w:r>
                    <w:rPr/>
                  </w:r>
                </w:p>
                <w:p>
                  <w:pPr>
                    <w:pStyle w:val="Default"/>
                    <w:rPr>
                      <w:b/>
                      <w:b/>
                      <w:bCs/>
                    </w:rPr>
                  </w:pPr>
                  <w:r>
                    <w:rPr>
                      <w:b/>
                      <w:bCs/>
                    </w:rPr>
                    <w:t xml:space="preserve">Parameters to Receiver, or receivers of the mail: </w:t>
                  </w:r>
                </w:p>
                <w:p>
                  <w:pPr>
                    <w:pStyle w:val="Default"/>
                    <w:rPr/>
                  </w:pPr>
                  <w:r>
                    <w:rPr/>
                  </w:r>
                </w:p>
                <w:p>
                  <w:pPr>
                    <w:pStyle w:val="Default"/>
                    <w:rPr>
                      <w:b/>
                      <w:b/>
                      <w:bCs/>
                    </w:rPr>
                  </w:pPr>
                  <w:r>
                    <w:rPr>
                      <w:b/>
                      <w:bCs/>
                    </w:rPr>
                    <w:t>The formatting of this string must comply with » RFC 2822. Some examples are:</w:t>
                  </w:r>
                </w:p>
                <w:p>
                  <w:pPr>
                    <w:pStyle w:val="Default"/>
                    <w:rPr>
                      <w:rFonts w:cs="Tunga" w:cstheme="minorBidi"/>
                      <w:color w:val="auto"/>
                    </w:rPr>
                  </w:pPr>
                  <w:r>
                    <w:rPr>
                      <w:rFonts w:cs="Tunga" w:cstheme="minorBidi"/>
                      <w:color w:val="auto"/>
                    </w:rPr>
                  </w:r>
                </w:p>
                <w:p>
                  <w:pPr>
                    <w:pStyle w:val="Default"/>
                    <w:rPr>
                      <w:rFonts w:cs="Tunga" w:cstheme="minorBidi"/>
                    </w:rPr>
                  </w:pPr>
                  <w:r>
                    <w:rPr/>
                  </w:r>
                </w:p>
                <w:p>
                  <w:pPr>
                    <w:pStyle w:val="Default"/>
                    <w:rPr>
                      <w:rFonts w:cs="Tunga" w:cstheme="minorBidi"/>
                    </w:rPr>
                  </w:pPr>
                  <w:r>
                    <w:rPr>
                      <w:rFonts w:cs="Tunga" w:cstheme="minorBidi"/>
                    </w:rPr>
                    <w:t xml:space="preserve">                </w:t>
                  </w:r>
                </w:p>
                <w:p>
                  <w:pPr>
                    <w:pStyle w:val="Default"/>
                    <w:rPr/>
                  </w:pPr>
                  <w:r>
                    <w:rPr>
                      <w:rFonts w:cs="Tunga" w:cstheme="minorBidi"/>
                    </w:rPr>
                    <w:t xml:space="preserve">user@example.com, </w:t>
                  </w:r>
                </w:p>
                <w:p>
                  <w:pPr>
                    <w:pStyle w:val="Default"/>
                    <w:rPr>
                      <w:rFonts w:cs="Tunga" w:cstheme="minorBidi"/>
                    </w:rPr>
                  </w:pPr>
                  <w:r>
                    <w:rPr>
                      <w:rFonts w:cs="Tunga" w:cstheme="minorBidi"/>
                    </w:rPr>
                  </w:r>
                </w:p>
                <w:p>
                  <w:pPr>
                    <w:pStyle w:val="Default"/>
                    <w:rPr/>
                  </w:pPr>
                  <w:r>
                    <w:rPr>
                      <w:rFonts w:cs="Tunga" w:cstheme="minorBidi"/>
                    </w:rPr>
                    <w:t xml:space="preserve"> </w:t>
                  </w:r>
                  <w:r>
                    <w:rPr>
                      <w:rFonts w:cs="Tunga" w:cstheme="minorBidi"/>
                    </w:rPr>
                    <w:t>User &lt;user@example.</w:t>
                  </w:r>
                  <w:r>
                    <w:rPr>
                      <w:rFonts w:cs="Tunga" w:cstheme="minorBidi"/>
                    </w:rPr>
                    <w:t>com</w:t>
                  </w:r>
                  <w:r>
                    <w:rPr>
                      <w:rFonts w:cs="Tunga" w:cstheme="minorBidi"/>
                    </w:rPr>
                    <w:t xml:space="preserve">&gt; </w:t>
                  </w:r>
                </w:p>
                <w:p>
                  <w:pPr>
                    <w:pStyle w:val="Default"/>
                    <w:rPr>
                      <w:rFonts w:cs="Tunga" w:cstheme="minorBidi"/>
                    </w:rPr>
                  </w:pPr>
                  <w:r>
                    <w:rPr>
                      <w:rFonts w:cs="Tunga" w:cstheme="minorBidi"/>
                    </w:rPr>
                  </w:r>
                </w:p>
                <w:p>
                  <w:pPr>
                    <w:pStyle w:val="Default"/>
                    <w:rPr/>
                  </w:pPr>
                  <w:r>
                    <w:rPr>
                      <w:rFonts w:cs="Tunga" w:cstheme="minorBidi"/>
                    </w:rPr>
                    <w:t xml:space="preserve"> </w:t>
                  </w:r>
                  <w:r>
                    <w:rPr>
                      <w:b/>
                      <w:bCs/>
                    </w:rPr>
                    <w:t>User &lt;user@example.com&gt;, Another User &lt;anotheruser@example.com&gt;</w:t>
                  </w:r>
                </w:p>
                <w:p>
                  <w:pPr>
                    <w:pStyle w:val="Default"/>
                    <w:rPr>
                      <w:b/>
                      <w:b/>
                      <w:bCs/>
                    </w:rPr>
                  </w:pPr>
                  <w:r>
                    <w:rPr>
                      <w:b/>
                      <w:bCs/>
                    </w:rPr>
                  </w:r>
                </w:p>
                <w:p>
                  <w:pPr>
                    <w:pStyle w:val="Default"/>
                    <w:rPr>
                      <w:b/>
                      <w:b/>
                      <w:bCs/>
                    </w:rPr>
                  </w:pPr>
                  <w:r>
                    <w:rPr>
                      <w:b/>
                      <w:bCs/>
                    </w:rPr>
                    <w:t xml:space="preserve">additional_headers (optional) </w:t>
                  </w:r>
                </w:p>
                <w:p>
                  <w:pPr>
                    <w:pStyle w:val="Default"/>
                    <w:rPr>
                      <w:b/>
                      <w:b/>
                      <w:bCs/>
                    </w:rPr>
                  </w:pPr>
                  <w:r>
                    <w:rPr>
                      <w:b/>
                      <w:bCs/>
                    </w:rPr>
                  </w:r>
                </w:p>
                <w:p>
                  <w:pPr>
                    <w:pStyle w:val="Default"/>
                    <w:numPr>
                      <w:ilvl w:val="0"/>
                      <w:numId w:val="0"/>
                    </w:numPr>
                    <w:ind w:left="720" w:hanging="0"/>
                    <w:rPr/>
                  </w:pPr>
                  <w:r>
                    <w:rPr/>
                    <w:t xml:space="preserve">String or </w:t>
                  </w:r>
                  <w:r>
                    <w:rPr>
                      <w:b/>
                      <w:bCs/>
                    </w:rPr>
                    <w:t>array to be inserted at the end of the email header.</w:t>
                  </w:r>
                </w:p>
                <w:p>
                  <w:pPr>
                    <w:pStyle w:val="Default"/>
                    <w:numPr>
                      <w:ilvl w:val="0"/>
                      <w:numId w:val="0"/>
                    </w:numPr>
                    <w:ind w:left="720" w:hanging="0"/>
                    <w:rPr/>
                  </w:pPr>
                  <w:r>
                    <w:rPr>
                      <w:b/>
                      <w:bCs/>
                    </w:rPr>
                    <w:t>This is typically used to add extra headers (From, Cc, and Bcc). Multiple extra headers should be separated with a CRLF (\r\n). If outside data are used to compose this header, the data should be sanitized so that no unwanted headers could be injected.</w:t>
                  </w:r>
                  <w:r>
                    <w:rPr/>
                    <w:t xml:space="preserve">If an </w:t>
                  </w:r>
                  <w:r>
                    <w:rPr>
                      <w:b/>
                      <w:bCs/>
                    </w:rPr>
                    <w:t xml:space="preserve">array is passed, its keys are the header names and its values are the respective header values. Before PHP 5.4.42 and 5.5.27, respectively, additional_headers did not have mail header injection protection. Therefore, users must make sure specified headers are safe and contains headers only. i.e. Never start mail body by putting multiple newlines. When sending mail, the mail </w:t>
                  </w:r>
                  <w:r>
                    <w:rPr>
                      <w:b/>
                      <w:bCs/>
                      <w:i/>
                      <w:iCs/>
                    </w:rPr>
                    <w:t xml:space="preserve">must </w:t>
                  </w:r>
                  <w:r>
                    <w:rPr>
                      <w:b/>
                      <w:bCs/>
                    </w:rPr>
                    <w:t xml:space="preserve">contain a </w:t>
                  </w:r>
                  <w:r>
                    <w:rPr>
                      <w:b/>
                      <w:bCs/>
                      <w:i/>
                      <w:iCs/>
                    </w:rPr>
                    <w:t xml:space="preserve">from </w:t>
                  </w:r>
                  <w:r>
                    <w:rPr>
                      <w:b/>
                      <w:bCs/>
                    </w:rPr>
                    <w:t xml:space="preserve">header. This can be set with the additional_headers parameter, or a default can be set in </w:t>
                  </w:r>
                  <w:r>
                    <w:rPr>
                      <w:b/>
                      <w:bCs/>
                      <w:i/>
                      <w:iCs/>
                    </w:rPr>
                    <w:t>php.ini</w:t>
                  </w:r>
                  <w:r>
                    <w:rPr>
                      <w:b/>
                      <w:bCs/>
                    </w:rPr>
                    <w:t xml:space="preserve">. </w:t>
                  </w:r>
                  <w:r>
                    <w:rPr>
                      <w:b/>
                      <w:bCs/>
                    </w:rPr>
                    <w:t>z</w:t>
                  </w:r>
                  <w:r>
                    <w:rPr>
                      <w:b/>
                      <w:bCs/>
                    </w:rPr>
                    <w:t xml:space="preserve">Failing to do this will result in an error message similar to </w:t>
                  </w:r>
                  <w:r>
                    <w:rPr>
                      <w:b/>
                      <w:bCs/>
                      <w:i/>
                      <w:iCs/>
                    </w:rPr>
                    <w:t>Warning: mail (): "sendmail_from" not set in php.ini or custom "From:" header missing</w:t>
                  </w:r>
                  <w:r>
                    <w:rPr>
                      <w:b/>
                      <w:bCs/>
                    </w:rPr>
                    <w:t xml:space="preserve">. The </w:t>
                  </w:r>
                  <w:r>
                    <w:rPr>
                      <w:b/>
                      <w:bCs/>
                      <w:i/>
                      <w:iCs/>
                    </w:rPr>
                    <w:t xml:space="preserve">From </w:t>
                  </w:r>
                  <w:r>
                    <w:rPr>
                      <w:b/>
                      <w:bCs/>
                    </w:rPr>
                    <w:t xml:space="preserve">header sets also </w:t>
                  </w:r>
                  <w:r>
                    <w:rPr>
                      <w:b/>
                      <w:bCs/>
                      <w:i/>
                      <w:iCs/>
                    </w:rPr>
                    <w:t xml:space="preserve">Return-Path </w:t>
                  </w:r>
                  <w:r>
                    <w:rPr>
                      <w:b/>
                      <w:bCs/>
                    </w:rPr>
                    <w:t xml:space="preserve">under Windows. </w:t>
                  </w:r>
                </w:p>
                <w:p>
                  <w:pPr>
                    <w:pStyle w:val="Default"/>
                    <w:numPr>
                      <w:ilvl w:val="0"/>
                      <w:numId w:val="0"/>
                    </w:numPr>
                    <w:ind w:left="720" w:hanging="0"/>
                    <w:rPr/>
                  </w:pPr>
                  <w:r>
                    <w:rPr>
                      <w:b/>
                      <w:bCs/>
                    </w:rPr>
                    <w:t xml:space="preserve">If messages are not received, try using a LF (\n) only. Some Unix mail transfer agents (most notably » qmail) replace LF by CRLF automatically (which leads to doubling CR if CRLF is used). This should be a last resort, as it does not comply with » RFC 2822. </w:t>
                  </w:r>
                </w:p>
                <w:p>
                  <w:pPr>
                    <w:pStyle w:val="Default"/>
                    <w:rPr/>
                  </w:pPr>
                  <w:r>
                    <w:rPr/>
                  </w:r>
                </w:p>
                <w:p>
                  <w:pPr>
                    <w:pStyle w:val="Default"/>
                    <w:rPr>
                      <w:b/>
                      <w:b/>
                      <w:bCs/>
                    </w:rPr>
                  </w:pPr>
                  <w:r>
                    <w:rPr>
                      <w:b/>
                      <w:bCs/>
                    </w:rPr>
                    <w:t xml:space="preserve">additional_parameters (optional) </w:t>
                  </w:r>
                </w:p>
                <w:p>
                  <w:pPr>
                    <w:pStyle w:val="Default"/>
                    <w:rPr/>
                  </w:pPr>
                  <w:r>
                    <w:rPr/>
                  </w:r>
                </w:p>
                <w:p>
                  <w:pPr>
                    <w:pStyle w:val="Default"/>
                    <w:numPr>
                      <w:ilvl w:val="0"/>
                      <w:numId w:val="0"/>
                    </w:numPr>
                    <w:ind w:left="750" w:hanging="0"/>
                    <w:rPr/>
                  </w:pPr>
                  <w:r>
                    <w:rPr>
                      <w:b/>
                      <w:bCs/>
                    </w:rPr>
                    <w:t xml:space="preserve">The additional_parameters parameter can be used to pass additional flags as command line options to the program configured to be used when sending mail, as defined by the </w:t>
                  </w:r>
                  <w:r>
                    <w:rPr>
                      <w:b/>
                      <w:bCs/>
                      <w:i/>
                      <w:iCs/>
                    </w:rPr>
                    <w:t xml:space="preserve">sendmail_path </w:t>
                  </w:r>
                  <w:r>
                    <w:rPr>
                      <w:b/>
                      <w:bCs/>
                    </w:rPr>
                    <w:t xml:space="preserve">configuration setting. For example, this can be used to set the envelope sender address when using send mail with the </w:t>
                  </w:r>
                  <w:r>
                    <w:rPr>
                      <w:b/>
                      <w:bCs/>
                      <w:i/>
                      <w:iCs/>
                    </w:rPr>
                    <w:t xml:space="preserve">-f </w:t>
                  </w:r>
                  <w:r>
                    <w:rPr>
                      <w:b/>
                      <w:bCs/>
                    </w:rPr>
                    <w:t xml:space="preserve">send mail option. </w:t>
                  </w:r>
                  <w:r>
                    <w:rPr/>
                    <w:t xml:space="preserve">This parameter is escaped by </w:t>
                  </w:r>
                  <w:r>
                    <w:rPr>
                      <w:b/>
                      <w:bCs/>
                    </w:rPr>
                    <w:t xml:space="preserve">escapeshellcmd() internally to prevent command execution. escapeshellcmd () prevents command execution, but allows to add additional parameters. For security reasons, it is recommended for the user to sanitize this parameter to avoid adding unwanted parameters to the shell command. </w:t>
                  </w:r>
                  <w:r>
                    <w:rPr/>
                    <w:t xml:space="preserve">Since </w:t>
                  </w:r>
                  <w:r>
                    <w:rPr>
                      <w:b/>
                      <w:bCs/>
                    </w:rPr>
                    <w:t xml:space="preserve">escapeshellcmd() is applied automatically, some characters that are allowed as email addresses by internet RFCs cannot be used. Mail () cannot allow such characters, so in programs where the use of such characters is required, alternative means of sending emails (such as using a framework or a library) is recommended. The user that the webserver runs as should be added as a trusted user to the send mail configuration to prevent a 'X-Warning' header from being added to the message when the envelope sender (-f) is set using this method. </w:t>
                  </w:r>
                </w:p>
                <w:p>
                  <w:pPr>
                    <w:pStyle w:val="Default"/>
                    <w:rPr/>
                  </w:pPr>
                  <w:r>
                    <w:rPr/>
                  </w:r>
                </w:p>
                <w:p>
                  <w:pPr>
                    <w:pStyle w:val="Default"/>
                    <w:rPr>
                      <w:b/>
                      <w:b/>
                      <w:bCs/>
                    </w:rPr>
                  </w:pPr>
                  <w:r>
                    <w:rPr>
                      <w:b/>
                      <w:bCs/>
                    </w:rPr>
                    <w:t>Return Values:</w:t>
                  </w:r>
                </w:p>
                <w:p>
                  <w:pPr>
                    <w:pStyle w:val="Default"/>
                    <w:rPr/>
                  </w:pPr>
                  <w:r>
                    <w:rPr>
                      <w:b/>
                      <w:bCs/>
                    </w:rPr>
                    <w:t xml:space="preserve"> </w:t>
                  </w:r>
                </w:p>
                <w:p>
                  <w:pPr>
                    <w:pStyle w:val="Default"/>
                    <w:rPr/>
                  </w:pPr>
                  <w:r>
                    <w:rPr>
                      <w:b/>
                      <w:bCs/>
                    </w:rPr>
                    <w:t xml:space="preserve">Returns TRUE if the mail was successfully accepted for delivery, FALSE otherwise. </w:t>
                  </w:r>
                </w:p>
                <w:p>
                  <w:pPr>
                    <w:pStyle w:val="Default"/>
                    <w:rPr/>
                  </w:pPr>
                  <w:r>
                    <w:rPr>
                      <w:b/>
                      <w:bCs/>
                    </w:rPr>
                    <w:t xml:space="preserve">It is important to note that just because the mail was accepted for delivery, it does NOT mean the mail will actually reach the intended destination </w:t>
                  </w:r>
                </w:p>
              </w:tc>
            </w:tr>
          </w:tbl>
          <w:p>
            <w:pPr>
              <w:pStyle w:val="Normal"/>
              <w:spacing w:before="0" w:after="0"/>
              <w:rPr>
                <w:rFonts w:ascii="Calibri" w:hAnsi="Calibri" w:cs="Calibri-Bold"/>
                <w:b/>
                <w:b/>
                <w:bCs/>
                <w:sz w:val="24"/>
                <w:szCs w:val="24"/>
                <w:lang w:bidi="kn-IN"/>
              </w:rPr>
            </w:pPr>
            <w:r>
              <w:rPr>
                <w:rFonts w:cs="Calibri-Bold"/>
                <w:b/>
                <w:bCs/>
                <w:sz w:val="24"/>
                <w:szCs w:val="24"/>
                <w:lang w:bidi="kn-IN"/>
              </w:rPr>
            </w:r>
          </w:p>
          <w:p>
            <w:pPr>
              <w:pStyle w:val="Normal"/>
              <w:spacing w:before="0" w:after="0"/>
              <w:rPr>
                <w:b/>
                <w:b/>
                <w:sz w:val="24"/>
                <w:szCs w:val="24"/>
              </w:rPr>
            </w:pPr>
            <w:r>
              <w:rPr>
                <w:b/>
                <w:sz w:val="24"/>
                <w:szCs w:val="24"/>
              </w:rPr>
            </w:r>
          </w:p>
        </w:tc>
      </w:tr>
      <w:tr>
        <w:trPr>
          <w:trHeight w:val="14390" w:hRule="atLeast"/>
        </w:trPr>
        <w:tc>
          <w:tcPr>
            <w:tcW w:w="1030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b/>
                <w:b/>
                <w:sz w:val="24"/>
                <w:szCs w:val="24"/>
              </w:rPr>
            </w:pPr>
            <w:r>
              <w:rPr>
                <w:b/>
                <w:sz w:val="24"/>
                <w:szCs w:val="24"/>
              </w:rPr>
            </w:r>
          </w:p>
          <w:p>
            <w:pPr>
              <w:pStyle w:val="Normal"/>
              <w:spacing w:lineRule="auto" w:line="240" w:before="0" w:after="0"/>
              <w:rPr>
                <w:rFonts w:ascii="Calibri" w:hAnsi="Calibri" w:cs="Calibri-Bold"/>
                <w:b/>
                <w:b/>
                <w:bCs/>
                <w:sz w:val="24"/>
                <w:szCs w:val="24"/>
                <w:lang w:bidi="kn-IN"/>
              </w:rPr>
            </w:pPr>
            <w:r>
              <w:rPr>
                <w:rFonts w:cs="Calibri-Bold"/>
                <w:b/>
                <w:bCs/>
                <w:sz w:val="24"/>
                <w:szCs w:val="24"/>
                <w:lang w:bidi="kn-IN"/>
              </w:rPr>
            </w:r>
          </w:p>
        </w:tc>
      </w:tr>
      <w:tr>
        <w:trPr/>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2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b/>
                <w:b/>
                <w:sz w:val="24"/>
                <w:szCs w:val="24"/>
              </w:rPr>
            </w:pPr>
            <w:r>
              <w:rPr>
                <w:b/>
                <w:sz w:val="24"/>
                <w:szCs w:val="24"/>
              </w:rPr>
            </w:r>
          </w:p>
        </w:tc>
      </w:tr>
      <w:tr>
        <w:trPr/>
        <w:tc>
          <w:tcPr>
            <w:tcW w:w="2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3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2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c>
          <w:tcPr>
            <w:tcW w:w="27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4"/>
                <w:szCs w:val="24"/>
              </w:rPr>
            </w:pPr>
            <w:r>
              <w:rPr>
                <w:b/>
                <w:sz w:val="24"/>
                <w:szCs w:val="24"/>
              </w:rPr>
            </w:r>
          </w:p>
        </w:tc>
      </w:tr>
      <w:tr>
        <w:trPr>
          <w:trHeight w:val="8198" w:hRule="atLeast"/>
        </w:trPr>
        <w:tc>
          <w:tcPr>
            <w:tcW w:w="1027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b/>
                <w:b/>
                <w:sz w:val="24"/>
                <w:szCs w:val="24"/>
              </w:rPr>
            </w:pPr>
            <w:r>
              <w:rPr>
                <w:b/>
                <w:sz w:val="24"/>
                <w:szCs w:val="24"/>
              </w:rPr>
            </w:r>
          </w:p>
        </w:tc>
        <w:tc>
          <w:tcPr>
            <w:tcW w:w="23" w:type="dxa"/>
            <w:tcBorders/>
            <w:shd w:fill="auto" w:val="clear"/>
          </w:tcPr>
          <w:p>
            <w:pPr>
              <w:pStyle w:val="Normal"/>
              <w:spacing w:lineRule="auto" w:line="240" w:before="0" w:after="0"/>
              <w:rPr/>
            </w:pPr>
            <w:r>
              <w:rPr/>
            </w:r>
          </w:p>
        </w:tc>
      </w:tr>
    </w:tbl>
    <w:p>
      <w:pPr>
        <w:pStyle w:val="Normal"/>
        <w:spacing w:before="0" w:after="160"/>
        <w:rPr/>
      </w:pPr>
      <w:r>
        <w:rPr/>
      </w:r>
    </w:p>
    <w:sectPr>
      <w:type w:val="nextPage"/>
      <w:pgSz w:w="12240" w:h="15840"/>
      <w:pgMar w:left="1080" w:right="1080" w:header="0" w:top="1080"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ung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15fc"/>
    <w:pPr>
      <w:widowControl/>
      <w:bidi w:val="0"/>
      <w:spacing w:lineRule="auto" w:line="259" w:before="0" w:after="160"/>
      <w:jc w:val="left"/>
    </w:pPr>
    <w:rPr>
      <w:rFonts w:ascii="Calibri" w:hAnsi="Calibri" w:eastAsia="Calibri" w:cs="Tung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a06f8"/>
    <w:rPr>
      <w:rFonts w:ascii="Tahoma" w:hAnsi="Tahoma" w:cs="Tahoma"/>
      <w:sz w:val="16"/>
      <w:szCs w:val="16"/>
    </w:rPr>
  </w:style>
  <w:style w:type="character" w:styleId="HeaderChar" w:customStyle="1">
    <w:name w:val="Header Char"/>
    <w:basedOn w:val="DefaultParagraphFont"/>
    <w:link w:val="Header"/>
    <w:uiPriority w:val="99"/>
    <w:semiHidden/>
    <w:qFormat/>
    <w:rsid w:val="00b43fdd"/>
    <w:rPr/>
  </w:style>
  <w:style w:type="character" w:styleId="FooterChar" w:customStyle="1">
    <w:name w:val="Footer Char"/>
    <w:basedOn w:val="DefaultParagraphFont"/>
    <w:link w:val="Footer"/>
    <w:uiPriority w:val="99"/>
    <w:semiHidden/>
    <w:qFormat/>
    <w:rsid w:val="00b43fdd"/>
    <w:rPr/>
  </w:style>
  <w:style w:type="character" w:styleId="InternetLink">
    <w:name w:val="Internet Link"/>
    <w:basedOn w:val="DefaultParagraphFont"/>
    <w:uiPriority w:val="99"/>
    <w:unhideWhenUsed/>
    <w:rsid w:val="006442e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unga" w:cstheme="minorBidi"/>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6166"/>
    <w:pPr>
      <w:spacing w:before="0" w:after="160"/>
      <w:ind w:left="720" w:hanging="0"/>
      <w:contextualSpacing/>
    </w:pPr>
    <w:rPr>
      <w:lang w:val="en-IN"/>
    </w:rPr>
  </w:style>
  <w:style w:type="paragraph" w:styleId="BalloonText">
    <w:name w:val="Balloon Text"/>
    <w:basedOn w:val="Normal"/>
    <w:link w:val="BalloonTextChar"/>
    <w:uiPriority w:val="99"/>
    <w:semiHidden/>
    <w:unhideWhenUsed/>
    <w:qFormat/>
    <w:rsid w:val="002a06f8"/>
    <w:pPr>
      <w:spacing w:lineRule="auto" w:line="240" w:before="0" w:after="0"/>
    </w:pPr>
    <w:rPr>
      <w:rFonts w:ascii="Tahoma" w:hAnsi="Tahoma" w:cs="Tahoma"/>
      <w:sz w:val="16"/>
      <w:szCs w:val="16"/>
    </w:rPr>
  </w:style>
  <w:style w:type="paragraph" w:styleId="Default" w:customStyle="1">
    <w:name w:val="Default"/>
    <w:qFormat/>
    <w:rsid w:val="000673d4"/>
    <w:pPr>
      <w:widowControl/>
      <w:bidi w:val="0"/>
      <w:spacing w:lineRule="auto" w:line="240" w:before="0" w:after="0"/>
      <w:jc w:val="left"/>
    </w:pPr>
    <w:rPr>
      <w:rFonts w:ascii="Calibri" w:hAnsi="Calibri" w:cs="Calibri" w:eastAsia="Calibri"/>
      <w:color w:val="000000"/>
      <w:kern w:val="0"/>
      <w:sz w:val="24"/>
      <w:szCs w:val="24"/>
      <w:lang w:bidi="kn-IN" w:val="en-US" w:eastAsia="en-US"/>
    </w:rPr>
  </w:style>
  <w:style w:type="paragraph" w:styleId="Header">
    <w:name w:val="Header"/>
    <w:basedOn w:val="Normal"/>
    <w:link w:val="HeaderChar"/>
    <w:uiPriority w:val="99"/>
    <w:semiHidden/>
    <w:unhideWhenUsed/>
    <w:rsid w:val="00b43fd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b43fd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13b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5DB2-8B70-458C-89B7-27ADE6179E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LibreOffice/6.1.5.2$Linux_X86_64 LibreOffice_project/10$Build-2</Application>
  <Pages>5</Pages>
  <Words>550</Words>
  <Characters>2860</Characters>
  <CharactersWithSpaces>3406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2020-06-13T16:26:00Z</dcterms:created>
  <dc:creator>Parveez Shariff</dc:creator>
  <dc:description/>
  <dc:language>en-US</dc:language>
  <cp:lastModifiedBy/>
  <dcterms:modified xsi:type="dcterms:W3CDTF">2020-06-14T18:37:17Z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