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«Информационное право»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Информация как объект правовых отношений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……..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Понятие информации в правовом смысле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Классификация информации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Правовой режим информации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4. Содержание права собственности и общая собственность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представляет собой систему общеобязательных норм, установленных или санкционированных государством и обеспеченных его принудительной силой. Юридическая наука и правоприменительная практика постоянно обращаются к анализу институтов, источников, субъектов и способов защиты прав, поскольку именно через эти категории реализуется правовое регулирование общественных отношений.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Российской Федерации правовая система формируется на основе Конституции, федеральных законов, подзаконных актов и иных источников права. Каждая отрасль права обладает собственным предметом, методом и системой институтов, однако все они объединены общими принципами справедливости, равенства перед законом и неотъемлемости прав и свобод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настоящего реферата — всесторонне рассмотреть заданную тему, выявить её место в системе права, охарактеризовать основные понятия и показать значение изучаемых институтов для обеспечения законности и защиты прав граждан. При подготовке работы использованы Конституция РФ, кодексы, федеральные законы и учебная литература по соответствующим отраслям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Понятие информации в правовом смысле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Информация — сведения (сообщения, данные) независимо от формы их представления. В правовом регулировании информация выступает объектом правоотношений в сфере информационной безопасности, персональных данных, массовых СМИ.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ФЗ «Об информации, информационных технологиях и о защите информации» определяет правовой режим информации, права субъектов и обязанности обладателей информации.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Классификация информации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доступу: общедоступная, ограниченного доступа, конфиденциальная, государственная тайна.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способу распространения: открытая, предоставляемая по запросу, распространяемая СМИ.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содержанию: персональные данные, служебная информация, коммерческая тайна.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Правовой режим информации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Субъекты информационных правоотношений: граждане, организации, государство. Они обладают правом на доступ к информации, правом на защиту информации, обязанностями по её предоставлению и защите.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Нарушение режима информации влечёт гражданско-правовую, административную и уголовную ответственность. Защита персональных данных регулируется отдельным законом.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Содержание права собственности и общая собственность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Содержание права собственности включает три правомочия: владение, пользование и распоряжение (ст. 209 ГК РФ). Владение — фактическое обладание вещью, пользование — извлечение полезных свойств, распоряжение — определение юридической судьбы.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Общая собственность бывает долевой и совместной. При долевой собственности доли определены; при совместной — доли не определены (ст. 244 ГК РФ).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Распоряжение имуществом в долевой собственности осуществляется по соглашению всех участников. Каждый участник вправе требовать выдела доли.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Подводя итог, можно отметить, что рассмотренные правовые институты играют существенную роль в обеспечении стабильности правопорядка и защиты прав субъектов правоотношений. Их содержание непосредственно связано с конституционными принципами и требованиями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Эффективность правового регулирования зависит не только от качества нормативных актов, но и от уровня правовой культуры общества, квалификации правоприменителей и доступности механизмов судебной защиты. Поэтому изучение темы имеет как теоретическое, так и практическое значение.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Совершенствование законодательства в данной сфере должно учитывать динамику общественных отношений, международные стандарты и потребности правоохранительной и судебной практики.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Конституция Российской Федерации (принята всенародным голосованием 12.12.1993).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Теория государства и права: учебник / под ред. В.К. Бабаева.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Гражданский кодекс Российской Федерации (часть первая) от 30.11.1994 № 51-ФЗ.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Уголовный кодекс Российской Федерации от 13.06.1996 № 63-ФЗ.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Кодекс Российской Федерации об административных правонарушениях от 30.12.2001 № 195-ФЗ.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Административное право: учебник / под ред. Л.Л. Попова, М.С. Студеникиной. — М.: Проспект, 2024.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