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«Конституционное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Система органов государственной власти 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……..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Принципы организации государственной власти в РФ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Федеральные органы государственной власти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Региональные и местные органы власти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Принципы организации государственной власти в РФ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Конституция РФ закрепляет принципы народовластия, разделения властей, федеративного устройства, самоопределения народов, законности и правового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Государственная власть в РФ осуществляется на основе разделения на законодательную, исполнительную и судебную. Они самостоятельны и сдерживают друг друга.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Федеральные органы государственной власти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Президент РФ — глава государства, гарант Конституции, определяет основные направления внутренней и внешней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Федеральное Собрание — парламент, состоящий из Государственной Думы и Совета Федерации. Обладает исключительным правом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Правительство РФ — высший исполнительный орган, обеспечивает проведение единой государственной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Судебная система: Конституционный Суд, Верховный Суд, федеральные суды общей юрисдикции и арбитражные суды.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Региональные и местные органы власти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субъектах РФ действуют законодательные (парламенты) и исполнительные (правительства, администрации) органы, а также суды.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Местное самоуправление осуществляется населением через представительные и исполнительные органы муниципальных образований.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