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«Уголовное право»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Особенности правового института «Особо тяжкие преступления»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Категории преступлений по степени тяжести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Особенности правового института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Примеры и правоприменение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Категории преступлений по степени тяжести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УК РФ делит преступления на четыре категории: небольшой тяжести, средней тяжести, тяжкие и особо тяжкие (ст. 15 УК РФ). Категория определяется по максимальному наказанию.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Особо тяжкое преступление — деяние, за которое предусмотрено наказание свыше 10 лет лишения свободы или более строгое наказание.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Особенности правового института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особо тяжких преступлений установлены повышенные сроки наказания, ограничения на применение условного осуждения, отсрочки отбывания наказания.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Сроки давности привлечения к уголовной ответственности увеличены (15 лет для особо тяжких). Особый порядок условно-досрочного освобождения.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Пожизненное лишение свободы как исключительная мера применяется только за особо тяжкие преступления против жизни при наличии отягчающих обстоятельств.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Примеры и правоприменение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особо тяжким относятся: убийство при отягчающих обстоятельствах, бандитизм, терроризм, торговля людьми, ряд коррупционных преступлений крупного масштаба.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Суд при назначении наказания учитывает характер и степень общественной опасности, личность виновного, смягчающие и отягчающие обстоятельства.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