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«Административное право»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Субъекты административного права, их характеристика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субъектов административного права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Классификация субъектов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Особенности правового положения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субъектов административного права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Субъекты административного права — участники административных правоотношений, обладающие административной правосубъектностью.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Административная правосубъектность включает способность иметь административные права и обязанности, а также нести административную ответственность.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Классификация субъектов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Органы исполнительной власти: федеральные, региональные, местные. Осуществляют функции по управлению и контролю.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Должностные лица — физические лица, наделённые властными полномочиями в рамках служебных обязанностей.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Граждане (физические лица) — как объекты административного контроля и как носители прав в административном судопроизводстве.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Юридические лица, индивидуальные предприниматели — в сфере лицензирования, контроля, административной ответственности.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Особенности правового положения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Органы власти действуют на основе законности, в пределах компетенции, с соблюдением процедур. Граждане вправе обжаловать незаконные акты и действия.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Разграничение полномочий между уровнями власти закреплено в Конституции и федеральном законодательстве.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