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«Административное право»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Административная ответственность и административное правонарушение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административного правонарушения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Административная ответственность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Виды административных наказаний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4. Производство по делам об административных правонарушениях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административного правонарушения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Административное правонарушение — противоправное, виновное действие (бездействие) физического или юридического лица, за которое КоАП РФ установлена административная ответственность (ст. 2.1 КоАП РФ).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Признаки: противоправность, виновность, наказуемость в административном порядке, меньшая общественная опасность по сравнению с преступлением.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Административная ответственность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Административная ответственность — вид юридической ответственности, выражающийся в применении административного наказания за правонарушение.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Принципы: законность, равенство перед законом, вина, соразмерность наказания, гуманизм, неотвратимость.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Виды административных наказаний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Предупреждение, административный штраф, конфискация, лишение специального права, административный арест, дисквалификация, административное выдворение и другие (ст. 3.1 КоАП РФ).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наказания производится с учётом характера правонарушения, личности виновного, имущественного положения, обстоятельств смягчения и отягчения.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Производство по делам об административных правонарушениях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Дела рассматривают судьи, органы и должностные лица, уполномоченные КоАП РФ. Соблюдаются права на защиту, обжалование, доступ к материалам дела.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