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«Конституционное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Особенности конституционно-правовых норм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конституционно-правовых норм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Особенности конституционно-правовых норм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Виды конституционно-правовых норм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конституционно-правовых норм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Конституционно-правовые нормы — это общеобязательные правила поведения, закреплённые в Конституции и конституционных законах, регулирующие основы конституционного строя, права человека, организацию власти.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Конституция РФ имеет высшую юридическую силу, прямое действие и применяется на всей территории страны.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Особенности конституционно-правовых норм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Стабильность — изменение Конституции возможно только в особом порядке (гл. 9 Конституции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Прямое действие — нормы применяются непосредственно без издания подзаконных актов, если они достаточно конкретны.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Верховенство — никакой закон не может противоречить Конституции. Конституционный Суд проверяет конституционность актов.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Системообразующий характер — конституционные нормы лежат в основе всей правовой системы.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Виды конституционно-правовых норм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Нормы-принципы (демократизм, федерализм, правовое государство), нормы-цели, нормы-правила, программные нормы.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Нормы о правах и свободах человека имеют непосредственное действие и определяют смысл и содержание законов.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