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Эластичность спроса по доходу и категория товара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Эластичность спроса по доходу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Классификация товаров по реакции на изменение дохода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Эластичность спроса по доходу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 доходу показывает, на сколько процентов изменится объём спроса при изменении дохода потребителя на один процент. Коэффициент рассчитывается по формуле: EI = (ΔQ/Q) / (ΔI/I), где Q — объём спроса, I — доход.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величине коэффициента товары делятся на несколько категорий. При EI &gt; 1 спрос эластичен по доходу — товар относится к категории предметов роскоши. При 0 &lt; EI &lt; 1 спрос неэластичен — товар является нормальным, но необходимым. При EI &lt; 0 товар нижнего качества (inferior good).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категории товара важно для бизнес-планирования, прогнозирования продаж и разработки маркетинговой политики. Рост доходов населения по-разному влияет на спрос на хлеб, автомобили и ювелирные изделия.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данные: при доходе I1 = 2300 ден. ед. спрос Q1 = 5 ед.; при доходе I2 = 2500 ден. ед. спрос Q2 = 6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Относительное изменение спроса: ΔQ/Q = (6 − 5) / 5 = 0,2 (20%). Относительное изменение дохода: ΔI/I = (2500 − 2300) / 2300 ≈ 0,087 (8,7%).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Коэффициент эластичности: EI = 0,2 / 0,087 ≈ 2,3. Поскольку EI &gt; 1, спрос эластичен по доходу.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 исследуемый товар относится к категории предметов роскоши (товаров повышенного спроса). При росте дохода потребители увеличивают покупки данного товара более чем пропорционально росту дохода.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значение: предприятия, выпускающие такие товары, могут рассчитывать на опережающий рост спроса в периоды экономического подъёма, но должны учитывать риск сокращения продаж при снижении доходов.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Классификация товаров по реакции на изменение дохода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Нормальные товары характеризуются положительной эластичностью по доходу: спрос на них растёт с увеличением дохода. К ним относятся большинство товаров повседневного спроса и длительного пользования.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Предметы роскоши демонстрируют высокую положительную эластичность. Их потребление существенно зависит от уровня благосостояния и социального статуса покупателя.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Товары нижнего качества (например, некоторые сорта круп или общественный транспорт) могут терять потребителей при росте доходов, поскольку покупатели переходят на более качественные заменители.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государственной политики классификация товаров важна при индексации социальных выплат, прогнозировании налоговых поступлений и оценке последствий экономических кризисов.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