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«Информационное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Информация как объект правовых отношений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информации в правовом смысле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информации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Правовой режим информации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Содержание права собственности и общая собственность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информации в правовом смысле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Информация — сведения (сообщения, данные) независимо от формы их представления. В правовом регулировании информация выступает объектом правоотношений в сфере информационной безопасности, персональных данных, массовых СМИ.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ФЗ «Об информации, информационных технологиях и о защите информации» определяет правовой режим информации, права субъектов и обязанности обладателей информации.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информации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доступу: общедоступная, ограниченного доступа, конфиденциальная, государственная тайна.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распространения: открытая, предоставляемая по запросу, распространяемая СМИ.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персональные данные, служебная информация, коммерческая тайна.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Правовой режим информации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 информационных правоотношений: граждане, организации, государство. Они обладают правом на доступ к информации, правом на защиту информации, обязанностями по её предоставлению и защите.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Нарушение режима информации влечёт гражданско-правовую, административную и уголовную ответственность. Защита персональных данных регулируется отдельным законом.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Содержание права собственности и общая собственность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Содержание права собственности включает три правомочия: владение, пользование и распоряжение (ст. 209 ГК РФ). Владение — фактическое обладание вещью, пользование — извлечение полезных свойств, распоряжение — определение юридической судьбы.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Общая собственность бывает долевой и совместной. При долевой собственности доли определены; при совместной — доли не определены (ст. 244 ГК РФ).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Распоряжение имуществом в долевой собственности осуществляется по соглашению всех участников. Каждый участник вправе требовать выдела доли.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