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«Теория государства и права»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Виды источников права (правовых форм). Их характеристика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источника права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Классификация источников права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Источники права в России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источника права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Источник права — это официально установленная форма выражения, закрепления и опубликования правовых норм, придающая им общеобязательный характер.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Признаки источника права: общеобязательность, формальная определённость, государственное принуждение, опубликование в установленном порядке.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Классификация источников права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способу выражения норм: нормативные акты, нормативные договоры, судебные прецеденты, правовой обычай, религиозные нормы.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юридической силе: Конституция, федеральные конституционные законы, федеральные законы, подзаконные акты.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субъекту издания: акты РФ, субъектов РФ, органов местного самоуправления.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содержанию: уголовные, гражданские, административные и другие акты.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Источники права в России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Основной источник — нормативный правовой акт. Конституция РФ имеет высшую юридическую силу, прямое действие и приоритет.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Международные договоры, ратифицированные РФ, являются составной частью правовой системы. Судебные решения не являются источниками права в классическом понимании, но влияют на правоприменение.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Правовой обычай применяется при отсутствии регулирующей нормы, если он не противоречит акту, и при длительном повторяющемся поведении.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