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«Информационное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Информация как объект правовых отношений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информации в правовом смысле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Классификация информации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Правовой режим информации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Содержание права собственности и общая собственность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информации в правовом смысле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Информация — сведения (сообщения, данные) независимо от формы их представления. В правовом регулировании информация выступает объектом правоотношений в сфере информационной безопасности, персональных данных, массовых СМИ.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ФЗ «Об информации, информационных технологиях и о защите информации» определяет правовой режим информации, права субъектов и обязанности обладателей информации.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Классификация информации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доступу: общедоступная, ограниченного доступа, конфиденциальная, государственная тайна.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способу распространения: открытая, предоставляемая по запросу, распространяемая СМИ.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содержанию: персональные данные, служебная информация, коммерческая тайна.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Правовой режим информации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Субъекты информационных правоотношений: граждане, организации, государство. Они обладают правом на доступ к информации, правом на защиту информации, обязанностями по её предоставлению и защите.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Нарушение режима информации влечёт гражданско-правовую, административную и уголовную ответственность. Защита персональных данных регулируется отдельным законом.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Содержание права собственности и общая собственность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Содержание права собственности включает три правомочия: владение, пользование и распоряжение (ст. 209 ГК РФ). Владение — фактическое обладание вещью, пользование — извлечение полезных свойств, распоряжение — определение юридической судьбы.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Общая собственность бывает долевой и совместной. При долевой собственности доли определены; при совместной — доли не определены (ст. 244 ГК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Распоряжение имуществом в долевой собственности осуществляется по соглашению всех участников. Каждый участник вправе требовать выдела доли.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