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«Административное право»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Административная ответственность и административное правонарушение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административного правонарушения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Административная ответственность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Виды административных наказаний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Производство по делам об административных правонарушениях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административного правонарушения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Административное правонарушение — противоправное, виновное действие (бездействие) физического или юридического лица, за которое КоАП РФ установлена административная ответственность (ст. 2.1 КоАП РФ).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Признаки: противоправность, виновность, наказуемость в административном порядке, меньшая общественная опасность по сравнению с преступлением.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Административная ответственность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Административная ответственность — вид юридической ответственности, выражающийся в применении административного наказания за правонарушение.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Принципы: законность, равенство перед законом, вина, соразмерность наказания, гуманизм, неотвратимость.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Виды административных наказаний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Предупреждение, административный штраф, конфискация, лишение специального права, административный арест, дисквалификация, административное выдворение и другие (ст. 3.1 КоАП РФ).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Назначение наказания производится с учётом характера правонарушения, личности виновного, имущественного положения, обстоятельств смягчения и отягчения.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Производство по делам об административных правонарушениях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Дела рассматривают судьи, органы и должностные лица, уполномоченные КоАП РФ. Соблюдаются права на защиту, обжалование, доступ к материалам дела.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