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«Административное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Субъекты административного права,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субъектов административного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субъектов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Особенности правового положения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субъектов административного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 административного права — участники административных правоотношений, обладающие административной правосубъектностью.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Административная правосубъектность включает способность иметь административные права и обязанности, а также нести административную ответственность.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субъектов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Органы исполнительной власти: федеральные, региональные, местные. Осуществляют функции по управлению и контролю.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Должностные лица — физические лица, наделённые властными полномочиями в рамках служебных обязанностей.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Граждане (физические лица) — как объекты административного контроля и как носители прав в административном судопроизводстве.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Юридические лица, индивидуальные предприниматели — в сфере лицензирования, контроля, административной ответственности.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Особенности правового положения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Органы власти действуют на основе законности, в пределах компетенции, с соблюдением процедур. Граждане вправе обжаловать незаконные акты и действия.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Разграничение полномочий между уровнями власти закреплено в Конституции и федеральном законодательстве.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