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«Семейное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Понятие, структура и характеристика семейных правоотношений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семейных правоотношений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Структура семейных правоотношений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Характеристика семейных правоотношений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Виды семейных правоотношений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семейных правоотношений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Семейные правоотношения — это общественные отношения, урегулированные нормами семейного права, возникающие между супругами, родителями и детьми, а также другими членами семьи в связи с браком, родством, усыновлением.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Семейное право — отрасль права, предметом которого являются отношения по поводу брака, семьи, родительства и опеки. Регулируется Семейным кодексом РФ и иными нормативными актами.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Особенность семейных правоотношений — сочетание личных и имущественных элементов, основанность на любви, доверии, взаимной поддержке, а также государственная охрана семьи и детства.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Структура семейных правоотношений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Субъекты: супруги, родители, дети, усыновители, опекуны, попечители, другие родственники. Субъекты наделены правосубъектностью в сфере семейных отношений с момента возникновения юридического факта.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Объект: личные неимущественные права (право на имя, на общение с ребёнком, на защиту достоинства) и имущественные права (совместная собственность супругов, алименты, наследование).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Содержание: субъективные права и юридические обязанности. Например, право супругов на взаимную поддержку, обязанность родителей содержать несовершеннолетних детей, право ребёнка на имя, отчество и гражданство.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Характеристика семейных правоотношений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Добровольность брака и семьи — вступление в брак основано на свободном согласии мужчины и женщины (ст. 12 СК РФ). Принуждение к браку недопустимо.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Равенство прав супругов — супруги имеют равные права в семье при решении вопросов семейной жизни, владении, пользовании и распоряжении общим имуществом.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Приоритет интересов детей — при любых семейных спорах суды исходят из интересов несовершеннолетних. Ребёнок имеет право на общение с обоими родителями.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Основанность на браке и кровном родстве — брак регистрируется в органах ЗАГС; родственные связи возникают от рождения, усыновления, установления отцовства.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Особый порядок расторжения — брак может быть прекращён по взаимному согласию, по заявлению одного супруга, по решению суда при наличии оснований.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Виды семейных правоотношений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содержанию: личные неимущественные (брачные, родительские) и имущественные (алиментные, совместная собственность).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субъектному составу: отношения между супругами, родителями и детьми, усыновителями и усыновлёнными, опекунами и подопечными.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способу регулирования: регулятивные (установление прав и обязанностей) и охранительные (защита от насилия, защита имущественных интересов).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определяет эффективность правового регулирования.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Семейный кодекс Российской Федерации от 29.12.1995 № 223-ФЗ.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