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«Экономика»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Задача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Тема: Эластичность и категория товара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Условие задачи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доходе покупателя 2300 ден. ед. объём спроса — 5 ед.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доходе 2500 ден. ед. объём спроса — 6 ед.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какой категории относится товар?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Решение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ΔQ/Q = (6 − 5) / 5 = 0,2.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ΔI/I = (2500 − 2300) / 2300 ≈ 0,087.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EI = 0,2 / 0,087 ≈ 2,3.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Поскольку EI &gt; 1, спрос эластичен по доходу.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Ответ: товар относится к категории предметов роскоши (товаров повышенного спроса).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