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0"/>
          <w:szCs w:val="20"/>
        </w:rPr>
        <w:t xml:space="preserve">Name: RACHEL SARA MATHEW      SRN: PES2UG24CS390      Sec: G</w:t>
      </w:r>
    </w:p>
    <w:p>
      <w:pPr>
        <w:pStyle w:val="Heading1"/>
        <w:spacing w:after="40"/>
      </w:pPr>
      <w:r>
        <w:rPr>
          <w:b/>
          <w:bCs/>
        </w:rPr>
        <w:t xml:space="preserve">Lab 1 — Requirements Table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Problem Statement #22 — Smart Parking Space Rental &amp; License Validator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1000"/>
        <w:gridCol w:w="3100"/>
        <w:gridCol w:w="2100"/>
        <w:gridCol w:w="1000"/>
      </w:tblGrid>
      <w:tr>
        <w:trPr>
          <w:tblHeader/>
        </w:trPr>
        <w:tc>
          <w:tcPr>
            <w:tcW w:type="dxa" w:w="9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31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1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Rationale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vehicle entry time via license plate scan and compute total billing amount upon exit based on tiered hourly duration.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Accurate fee calculation based on elapsed duration. Fail: Incorrect billing tier applied.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billing functionality required for revenue capture and dispute resolution.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Vehicle Owner to reserve a parking bay in advance by selecting a date, start time, and expected duration.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When a Vehicle Owner submits a reservation request with a valid date/time/duration, the bay is marked 'Reserved' and a confirmation code is returned within 2 seconds. Fail: Reservation accepted for an already-occupied or already-reserved bay.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demand smoothing and guarantees bay availability, reducing on-site search time.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validate a scanned license plate against an active reservation or open entry record before granting gate access.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plate matching an active reservation/entry opens the gate within 300 ms and logs the match. Fail: Gate opens for a plate with no matching record, or a valid plate is rejected.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unauthorized bay use and enforces the reservation system's integrity.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assigned Parking Warden when a vehicle remains parked more than 15 minutes past its reserved or paid duration.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An overstay alert with bay number, plate, and elapsed overstay time appears on the Warden's device within 60 seconds of the 15-minute threshold being crossed. Fail: No alert generated, or alert delayed beyond 60 seconds.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Overstay enforcement protects turnover rate and enables timely warden intervention.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process the exit payment through a linked payment gateway and issue a digital receipt to the Vehicle Owner.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On successful authorization, a receipt (amount, duration, timestamp) is emailed/shown in-app within 5 seconds and the gate opens. Fail: Gate opens without a captured payment, or no receipt is issued after a successful charge.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revenue is captured before exit and gives the customer a verifiable transaction record.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gate camera license plate lookup API shall verify parking reservation validity in under 300 ms.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 Fail: 95th-percentile lookup latency exceeds 300 ms under peak load.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entry/exit queues moving and prevents traffic backup at gates during peak hours.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(Reliability &amp; Availability)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reservation and billing services shall maintain 99.9% uptime, measured monthly, excluding scheduled maintenance windows.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Monthly uptime monitoring logs show availability &gt;= 99.9% (&lt;= ~43 minutes downtime/month). Fail: Logged downtime exceeds this threshold in any calendar month.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city-wide parking system must remain available continuously; extended outages block entry/exit and erode public trust.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380" w:right="500" w:bottom="38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2026-08-21T04:17:09.612Z</dcterms:created>
  <dcterms:modified xsi:type="dcterms:W3CDTF">2026-08-21T04:17:09.612Z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