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B8DD0" w14:textId="2ED52054" w:rsidR="00DB071A" w:rsidRDefault="00DD4381" w:rsidP="00DB071A">
      <w:pPr>
        <w:pStyle w:val="Titre"/>
        <w:jc w:val="center"/>
      </w:pPr>
      <w:r>
        <w:t>Visualisation augmentée de données tabulaires</w:t>
      </w:r>
    </w:p>
    <w:p w14:paraId="301D816B" w14:textId="7BA5978B" w:rsidR="00596476" w:rsidRDefault="00B83808" w:rsidP="00DB071A">
      <w:pPr>
        <w:pStyle w:val="Titre1"/>
      </w:pPr>
      <w:r>
        <w:t>Fiches d’itération n°</w:t>
      </w:r>
      <w:r w:rsidR="00DD4381">
        <w:t>1</w:t>
      </w:r>
      <w:r>
        <w:t xml:space="preserve"> du </w:t>
      </w:r>
      <w:r w:rsidR="00DD4381">
        <w:t>16/01/2019</w:t>
      </w:r>
      <w:r>
        <w:t xml:space="preserve"> </w:t>
      </w:r>
      <w:r w:rsidR="006536E6">
        <w:t>au</w:t>
      </w:r>
      <w:r>
        <w:t xml:space="preserve"> </w:t>
      </w:r>
      <w:r w:rsidR="00DD4381">
        <w:t>23/01/2019</w:t>
      </w:r>
    </w:p>
    <w:p w14:paraId="6E65F42B" w14:textId="77777777" w:rsidR="006536E6" w:rsidRDefault="006536E6" w:rsidP="00B83808"/>
    <w:p w14:paraId="4B258C01" w14:textId="6C35FE34" w:rsidR="005C0042" w:rsidRDefault="00B83808" w:rsidP="00B83808">
      <w:r>
        <w:t>Objectifs :</w:t>
      </w:r>
    </w:p>
    <w:p w14:paraId="567BEB3F" w14:textId="58C61D7E" w:rsidR="00B83808" w:rsidRDefault="009A625C" w:rsidP="005C0042">
      <w:pPr>
        <w:pStyle w:val="Paragraphedeliste"/>
        <w:numPr>
          <w:ilvl w:val="0"/>
          <w:numId w:val="4"/>
        </w:numPr>
      </w:pPr>
      <w:r>
        <w:t>Mise en place d’une partie de la fenêtre principale (vue tabulaire) et de la boîte de dialogue de génération.</w:t>
      </w:r>
    </w:p>
    <w:p w14:paraId="37FEEF54" w14:textId="52008D89" w:rsidR="009A625C" w:rsidRPr="006536E6" w:rsidRDefault="009A625C" w:rsidP="005C0042">
      <w:pPr>
        <w:pStyle w:val="Paragraphedeliste"/>
        <w:numPr>
          <w:ilvl w:val="0"/>
          <w:numId w:val="4"/>
        </w:numPr>
      </w:pPr>
      <w:r>
        <w:t>Affichage de données dans la vue tabulaire.</w:t>
      </w:r>
    </w:p>
    <w:p w14:paraId="618C8BF5" w14:textId="15C965CF" w:rsidR="001A0087" w:rsidRDefault="001A0087" w:rsidP="00B83808">
      <w:r>
        <w:t>Tâches à réaliser :</w:t>
      </w:r>
    </w:p>
    <w:p w14:paraId="2A7B9823" w14:textId="62CF0148" w:rsidR="001A0087" w:rsidRDefault="00DD4381" w:rsidP="001A0087">
      <w:pPr>
        <w:pStyle w:val="Paragraphedeliste"/>
        <w:numPr>
          <w:ilvl w:val="0"/>
          <w:numId w:val="2"/>
        </w:numPr>
      </w:pPr>
      <w:r>
        <w:t>Fenêtre principale de l’IHM (menu, vue tabulaire</w:t>
      </w:r>
      <w:r w:rsidR="00197C5E">
        <w:t>)</w:t>
      </w:r>
      <w:r>
        <w:t>.</w:t>
      </w:r>
    </w:p>
    <w:p w14:paraId="0B5AA0FF" w14:textId="068386B4" w:rsidR="00DD4381" w:rsidRDefault="00DD4381" w:rsidP="001A0087">
      <w:pPr>
        <w:pStyle w:val="Paragraphedeliste"/>
        <w:numPr>
          <w:ilvl w:val="0"/>
          <w:numId w:val="2"/>
        </w:numPr>
      </w:pPr>
      <w:r>
        <w:t>Interface de la fenêtre de génération aléatoire.</w:t>
      </w:r>
    </w:p>
    <w:p w14:paraId="1B4770DB" w14:textId="77777777" w:rsidR="00A65038" w:rsidRDefault="00DD4381" w:rsidP="001A0087">
      <w:pPr>
        <w:pStyle w:val="Paragraphedeliste"/>
        <w:numPr>
          <w:ilvl w:val="0"/>
          <w:numId w:val="2"/>
        </w:numPr>
      </w:pPr>
      <w:r>
        <w:t>Génération aléatoire de données tabulaires</w:t>
      </w:r>
      <w:r w:rsidR="00197C5E">
        <w:t xml:space="preserve"> </w:t>
      </w:r>
    </w:p>
    <w:p w14:paraId="250FAE37" w14:textId="03DE019D" w:rsidR="00DD4381" w:rsidRDefault="00A65038" w:rsidP="001A0087">
      <w:pPr>
        <w:pStyle w:val="Paragraphedeliste"/>
        <w:numPr>
          <w:ilvl w:val="0"/>
          <w:numId w:val="2"/>
        </w:numPr>
      </w:pPr>
      <w:r>
        <w:t>E</w:t>
      </w:r>
      <w:r w:rsidR="00197C5E">
        <w:t xml:space="preserve">xportation </w:t>
      </w:r>
      <w:r w:rsidR="00773772">
        <w:t xml:space="preserve">de données </w:t>
      </w:r>
      <w:r w:rsidR="00197C5E">
        <w:t xml:space="preserve">en </w:t>
      </w:r>
      <w:r w:rsidR="00773772">
        <w:t xml:space="preserve">fichier </w:t>
      </w:r>
      <w:r w:rsidR="00197C5E">
        <w:t>CSV</w:t>
      </w:r>
      <w:r w:rsidR="00DD4381">
        <w:t>.</w:t>
      </w:r>
    </w:p>
    <w:p w14:paraId="2948AFFB" w14:textId="0BFFA24F" w:rsidR="00DD4381" w:rsidRDefault="00197C5E" w:rsidP="001A0087">
      <w:pPr>
        <w:pStyle w:val="Paragraphedeliste"/>
        <w:numPr>
          <w:ilvl w:val="0"/>
          <w:numId w:val="2"/>
        </w:numPr>
      </w:pPr>
      <w:r>
        <w:t>Affichage de données dans la vue tabulaire.</w:t>
      </w:r>
    </w:p>
    <w:p w14:paraId="6AD64A70" w14:textId="50B9C34E" w:rsidR="00DD4381" w:rsidRDefault="00197C5E" w:rsidP="001A0087">
      <w:pPr>
        <w:pStyle w:val="Paragraphedeliste"/>
        <w:numPr>
          <w:ilvl w:val="0"/>
          <w:numId w:val="2"/>
        </w:numPr>
      </w:pPr>
      <w:r>
        <w:t>Importation d’un fichier CSV</w:t>
      </w:r>
      <w:r w:rsidR="006175AD">
        <w:t>.</w:t>
      </w:r>
    </w:p>
    <w:p w14:paraId="711A59DC" w14:textId="1AFC480B" w:rsidR="00B83808" w:rsidRPr="00CE25F9" w:rsidRDefault="00B83808" w:rsidP="00CE25F9">
      <w:pPr>
        <w:jc w:val="center"/>
        <w:rPr>
          <w:b/>
        </w:rPr>
      </w:pPr>
      <w:r w:rsidRPr="00CE25F9">
        <w:rPr>
          <w:b/>
        </w:rPr>
        <w:t>Fi</w:t>
      </w:r>
      <w:r w:rsidR="00CE25F9" w:rsidRPr="00CE25F9">
        <w:rPr>
          <w:b/>
        </w:rPr>
        <w:t>che prévisionnelle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166"/>
        <w:gridCol w:w="1094"/>
        <w:gridCol w:w="1269"/>
        <w:gridCol w:w="1165"/>
        <w:gridCol w:w="2244"/>
      </w:tblGrid>
      <w:tr w:rsidR="00B83808" w14:paraId="16825B88" w14:textId="77777777" w:rsidTr="00F154B9">
        <w:tc>
          <w:tcPr>
            <w:tcW w:w="846" w:type="dxa"/>
          </w:tcPr>
          <w:p w14:paraId="0AE8A357" w14:textId="279B53A3" w:rsidR="00B83808" w:rsidRDefault="00B83808" w:rsidP="00B83808">
            <w:r>
              <w:t>Acteur</w:t>
            </w:r>
          </w:p>
        </w:tc>
        <w:tc>
          <w:tcPr>
            <w:tcW w:w="2166" w:type="dxa"/>
          </w:tcPr>
          <w:p w14:paraId="19CEEF37" w14:textId="1D8E25AC" w:rsidR="00B83808" w:rsidRDefault="00B83808" w:rsidP="00B83808">
            <w:r>
              <w:t>Tâches</w:t>
            </w:r>
          </w:p>
        </w:tc>
        <w:tc>
          <w:tcPr>
            <w:tcW w:w="1094" w:type="dxa"/>
          </w:tcPr>
          <w:p w14:paraId="32BBC3B5" w14:textId="4DBD4C6C" w:rsidR="00B83808" w:rsidRDefault="00B83808" w:rsidP="00B83808">
            <w:r>
              <w:t>Début</w:t>
            </w:r>
          </w:p>
        </w:tc>
        <w:tc>
          <w:tcPr>
            <w:tcW w:w="1269" w:type="dxa"/>
          </w:tcPr>
          <w:p w14:paraId="684FCF78" w14:textId="0782DB53" w:rsidR="00B83808" w:rsidRDefault="00B83808" w:rsidP="00B83808">
            <w:r>
              <w:t>Fin prévue</w:t>
            </w:r>
          </w:p>
        </w:tc>
        <w:tc>
          <w:tcPr>
            <w:tcW w:w="1165" w:type="dxa"/>
          </w:tcPr>
          <w:p w14:paraId="58D70AD4" w14:textId="08DE65E5" w:rsidR="00B83808" w:rsidRDefault="00B83808" w:rsidP="00B83808">
            <w:r>
              <w:t>Fin réelle</w:t>
            </w:r>
          </w:p>
        </w:tc>
        <w:tc>
          <w:tcPr>
            <w:tcW w:w="2244" w:type="dxa"/>
          </w:tcPr>
          <w:p w14:paraId="4CC757DB" w14:textId="2C07E368" w:rsidR="00B83808" w:rsidRDefault="00B83808" w:rsidP="00B83808">
            <w:r>
              <w:t>Commentaires</w:t>
            </w:r>
          </w:p>
        </w:tc>
      </w:tr>
      <w:tr w:rsidR="00B83808" w14:paraId="7A2CECF5" w14:textId="77777777" w:rsidTr="00F154B9">
        <w:tc>
          <w:tcPr>
            <w:tcW w:w="846" w:type="dxa"/>
          </w:tcPr>
          <w:p w14:paraId="61A388BE" w14:textId="6737BFEA" w:rsidR="00B83808" w:rsidRDefault="00B809D9" w:rsidP="00B83808">
            <w:r>
              <w:t>RG</w:t>
            </w:r>
          </w:p>
        </w:tc>
        <w:tc>
          <w:tcPr>
            <w:tcW w:w="2166" w:type="dxa"/>
          </w:tcPr>
          <w:p w14:paraId="59C1CC05" w14:textId="4ACAAC5F" w:rsidR="00B83808" w:rsidRDefault="00B809D9" w:rsidP="00B83808">
            <w:r>
              <w:t>Fenêtre principale de l’IHM</w:t>
            </w:r>
          </w:p>
        </w:tc>
        <w:tc>
          <w:tcPr>
            <w:tcW w:w="1094" w:type="dxa"/>
          </w:tcPr>
          <w:p w14:paraId="7ABCC457" w14:textId="027F73F2" w:rsidR="00B83808" w:rsidRDefault="006175AD" w:rsidP="00B83808">
            <w:r>
              <w:t>16/01</w:t>
            </w:r>
          </w:p>
        </w:tc>
        <w:tc>
          <w:tcPr>
            <w:tcW w:w="1269" w:type="dxa"/>
          </w:tcPr>
          <w:p w14:paraId="36C5265B" w14:textId="1A3FDB20" w:rsidR="00B83808" w:rsidRDefault="006175AD" w:rsidP="00B83808">
            <w:r>
              <w:t>23/01</w:t>
            </w:r>
          </w:p>
        </w:tc>
        <w:tc>
          <w:tcPr>
            <w:tcW w:w="1165" w:type="dxa"/>
          </w:tcPr>
          <w:p w14:paraId="445D4880" w14:textId="390829C5" w:rsidR="00B83808" w:rsidRDefault="00B83808" w:rsidP="00B83808"/>
        </w:tc>
        <w:tc>
          <w:tcPr>
            <w:tcW w:w="2244" w:type="dxa"/>
          </w:tcPr>
          <w:p w14:paraId="49B32F5D" w14:textId="09373473" w:rsidR="00B83808" w:rsidRDefault="00B83808" w:rsidP="00B83808"/>
        </w:tc>
      </w:tr>
      <w:tr w:rsidR="00B83808" w14:paraId="1C7F03D0" w14:textId="77777777" w:rsidTr="00F154B9">
        <w:tc>
          <w:tcPr>
            <w:tcW w:w="846" w:type="dxa"/>
          </w:tcPr>
          <w:p w14:paraId="531370E5" w14:textId="2CA59451" w:rsidR="00B83808" w:rsidRDefault="007B5E59" w:rsidP="00B83808">
            <w:r>
              <w:t>RG</w:t>
            </w:r>
          </w:p>
        </w:tc>
        <w:tc>
          <w:tcPr>
            <w:tcW w:w="2166" w:type="dxa"/>
          </w:tcPr>
          <w:p w14:paraId="2BDEE453" w14:textId="2DA6AA59" w:rsidR="00B83808" w:rsidRDefault="006175AD" w:rsidP="00B83808">
            <w:r>
              <w:t>Interface de la fenêtre de génération</w:t>
            </w:r>
          </w:p>
        </w:tc>
        <w:tc>
          <w:tcPr>
            <w:tcW w:w="1094" w:type="dxa"/>
          </w:tcPr>
          <w:p w14:paraId="20EA038B" w14:textId="1C7F08E2" w:rsidR="00B83808" w:rsidRDefault="006175AD" w:rsidP="00B83808">
            <w:r>
              <w:t>16/01</w:t>
            </w:r>
          </w:p>
        </w:tc>
        <w:tc>
          <w:tcPr>
            <w:tcW w:w="1269" w:type="dxa"/>
          </w:tcPr>
          <w:p w14:paraId="4C96B899" w14:textId="5240C7DA" w:rsidR="00B83808" w:rsidRDefault="006175AD" w:rsidP="00B83808">
            <w:r>
              <w:t>23/01</w:t>
            </w:r>
          </w:p>
        </w:tc>
        <w:tc>
          <w:tcPr>
            <w:tcW w:w="1165" w:type="dxa"/>
          </w:tcPr>
          <w:p w14:paraId="4D349BE6" w14:textId="25E3D700" w:rsidR="00B83808" w:rsidRDefault="00B83808" w:rsidP="00B83808"/>
        </w:tc>
        <w:tc>
          <w:tcPr>
            <w:tcW w:w="2244" w:type="dxa"/>
          </w:tcPr>
          <w:p w14:paraId="764DA9FB" w14:textId="30BBEFD2" w:rsidR="00B83808" w:rsidRDefault="00B83808" w:rsidP="00B83808"/>
        </w:tc>
      </w:tr>
      <w:tr w:rsidR="00B83808" w14:paraId="37F7F83E" w14:textId="77777777" w:rsidTr="00F154B9">
        <w:tc>
          <w:tcPr>
            <w:tcW w:w="846" w:type="dxa"/>
          </w:tcPr>
          <w:p w14:paraId="5A8F7515" w14:textId="4F130D3B" w:rsidR="00B83808" w:rsidRDefault="006175AD" w:rsidP="00B83808">
            <w:r>
              <w:t>OB</w:t>
            </w:r>
          </w:p>
        </w:tc>
        <w:tc>
          <w:tcPr>
            <w:tcW w:w="2166" w:type="dxa"/>
          </w:tcPr>
          <w:p w14:paraId="4C8B86C3" w14:textId="6D2A6357" w:rsidR="00B83808" w:rsidRDefault="006175AD" w:rsidP="00B83808">
            <w:r>
              <w:t>Génération aléatoire de données et exportation en CSV</w:t>
            </w:r>
          </w:p>
        </w:tc>
        <w:tc>
          <w:tcPr>
            <w:tcW w:w="1094" w:type="dxa"/>
          </w:tcPr>
          <w:p w14:paraId="1FBDC268" w14:textId="50848710" w:rsidR="00B83808" w:rsidRDefault="006175AD" w:rsidP="00B83808">
            <w:r>
              <w:t>16/01</w:t>
            </w:r>
          </w:p>
        </w:tc>
        <w:tc>
          <w:tcPr>
            <w:tcW w:w="1269" w:type="dxa"/>
          </w:tcPr>
          <w:p w14:paraId="4DD7C1E8" w14:textId="7CBF4ED9" w:rsidR="00B83808" w:rsidRDefault="006175AD" w:rsidP="00B83808">
            <w:r>
              <w:t>23/01</w:t>
            </w:r>
          </w:p>
        </w:tc>
        <w:tc>
          <w:tcPr>
            <w:tcW w:w="1165" w:type="dxa"/>
          </w:tcPr>
          <w:p w14:paraId="6936CEF9" w14:textId="77777777" w:rsidR="00B83808" w:rsidRDefault="00B83808" w:rsidP="00B83808"/>
        </w:tc>
        <w:tc>
          <w:tcPr>
            <w:tcW w:w="2244" w:type="dxa"/>
          </w:tcPr>
          <w:p w14:paraId="76AF23A9" w14:textId="77777777" w:rsidR="00B83808" w:rsidRDefault="00B83808" w:rsidP="00B83808"/>
        </w:tc>
      </w:tr>
      <w:tr w:rsidR="007520E1" w14:paraId="50C18030" w14:textId="77777777" w:rsidTr="00F154B9">
        <w:tc>
          <w:tcPr>
            <w:tcW w:w="846" w:type="dxa"/>
          </w:tcPr>
          <w:p w14:paraId="505C00B0" w14:textId="2BD50A8C" w:rsidR="007520E1" w:rsidRDefault="007520E1" w:rsidP="007520E1">
            <w:r>
              <w:t>OB</w:t>
            </w:r>
          </w:p>
        </w:tc>
        <w:tc>
          <w:tcPr>
            <w:tcW w:w="2166" w:type="dxa"/>
          </w:tcPr>
          <w:p w14:paraId="749345FD" w14:textId="2A5F8D60" w:rsidR="007520E1" w:rsidRDefault="007520E1" w:rsidP="007520E1">
            <w:r>
              <w:t>Exportation de données en fichier CSV</w:t>
            </w:r>
          </w:p>
        </w:tc>
        <w:tc>
          <w:tcPr>
            <w:tcW w:w="1094" w:type="dxa"/>
          </w:tcPr>
          <w:p w14:paraId="50F0E3E2" w14:textId="65A842F9" w:rsidR="007520E1" w:rsidRDefault="007520E1" w:rsidP="007520E1">
            <w:r>
              <w:t>16/01</w:t>
            </w:r>
          </w:p>
        </w:tc>
        <w:tc>
          <w:tcPr>
            <w:tcW w:w="1269" w:type="dxa"/>
          </w:tcPr>
          <w:p w14:paraId="4463415F" w14:textId="031E3E60" w:rsidR="007520E1" w:rsidRDefault="007520E1" w:rsidP="007520E1">
            <w:r>
              <w:t>23/01</w:t>
            </w:r>
          </w:p>
        </w:tc>
        <w:tc>
          <w:tcPr>
            <w:tcW w:w="1165" w:type="dxa"/>
          </w:tcPr>
          <w:p w14:paraId="2ECFC569" w14:textId="77777777" w:rsidR="007520E1" w:rsidRDefault="007520E1" w:rsidP="007520E1"/>
        </w:tc>
        <w:tc>
          <w:tcPr>
            <w:tcW w:w="2244" w:type="dxa"/>
          </w:tcPr>
          <w:p w14:paraId="73D51632" w14:textId="77777777" w:rsidR="007520E1" w:rsidRDefault="007520E1" w:rsidP="007520E1"/>
        </w:tc>
      </w:tr>
      <w:tr w:rsidR="007520E1" w14:paraId="22E4DBB6" w14:textId="77777777" w:rsidTr="00F154B9">
        <w:tc>
          <w:tcPr>
            <w:tcW w:w="846" w:type="dxa"/>
          </w:tcPr>
          <w:p w14:paraId="071F044F" w14:textId="237C8F1E" w:rsidR="007520E1" w:rsidRDefault="007520E1" w:rsidP="007520E1">
            <w:r>
              <w:t>YG</w:t>
            </w:r>
          </w:p>
        </w:tc>
        <w:tc>
          <w:tcPr>
            <w:tcW w:w="2166" w:type="dxa"/>
          </w:tcPr>
          <w:p w14:paraId="4BF50EF5" w14:textId="760B5BFD" w:rsidR="007520E1" w:rsidRDefault="007520E1" w:rsidP="007520E1">
            <w:r>
              <w:t>Affichage de données dans la vue tabulaire</w:t>
            </w:r>
          </w:p>
        </w:tc>
        <w:tc>
          <w:tcPr>
            <w:tcW w:w="1094" w:type="dxa"/>
          </w:tcPr>
          <w:p w14:paraId="134BB90E" w14:textId="073E5D2A" w:rsidR="007520E1" w:rsidRDefault="007520E1" w:rsidP="007520E1">
            <w:r>
              <w:t>16/01</w:t>
            </w:r>
          </w:p>
        </w:tc>
        <w:tc>
          <w:tcPr>
            <w:tcW w:w="1269" w:type="dxa"/>
          </w:tcPr>
          <w:p w14:paraId="5B06FEB7" w14:textId="2E5B39A6" w:rsidR="007520E1" w:rsidRDefault="007520E1" w:rsidP="007520E1">
            <w:r>
              <w:t>23/01</w:t>
            </w:r>
          </w:p>
        </w:tc>
        <w:tc>
          <w:tcPr>
            <w:tcW w:w="1165" w:type="dxa"/>
          </w:tcPr>
          <w:p w14:paraId="366687E6" w14:textId="77777777" w:rsidR="007520E1" w:rsidRDefault="007520E1" w:rsidP="007520E1"/>
        </w:tc>
        <w:tc>
          <w:tcPr>
            <w:tcW w:w="2244" w:type="dxa"/>
          </w:tcPr>
          <w:p w14:paraId="16785F18" w14:textId="77777777" w:rsidR="007520E1" w:rsidRDefault="007520E1" w:rsidP="007520E1"/>
        </w:tc>
      </w:tr>
      <w:tr w:rsidR="007520E1" w14:paraId="6D516BCF" w14:textId="77777777" w:rsidTr="00F154B9">
        <w:tc>
          <w:tcPr>
            <w:tcW w:w="846" w:type="dxa"/>
          </w:tcPr>
          <w:p w14:paraId="200C0AF2" w14:textId="02E051A2" w:rsidR="007520E1" w:rsidRDefault="007520E1" w:rsidP="007520E1">
            <w:r>
              <w:t>YG</w:t>
            </w:r>
          </w:p>
        </w:tc>
        <w:tc>
          <w:tcPr>
            <w:tcW w:w="2166" w:type="dxa"/>
          </w:tcPr>
          <w:p w14:paraId="090CAA07" w14:textId="1897808E" w:rsidR="007520E1" w:rsidRDefault="007520E1" w:rsidP="007520E1">
            <w:r>
              <w:t>Importation d’un fichier CSV</w:t>
            </w:r>
          </w:p>
        </w:tc>
        <w:tc>
          <w:tcPr>
            <w:tcW w:w="1094" w:type="dxa"/>
          </w:tcPr>
          <w:p w14:paraId="45E3864A" w14:textId="7E88BA65" w:rsidR="007520E1" w:rsidRDefault="007520E1" w:rsidP="007520E1">
            <w:r>
              <w:t>16/01</w:t>
            </w:r>
          </w:p>
        </w:tc>
        <w:tc>
          <w:tcPr>
            <w:tcW w:w="1269" w:type="dxa"/>
          </w:tcPr>
          <w:p w14:paraId="44A3A41E" w14:textId="1B5868B5" w:rsidR="007520E1" w:rsidRDefault="007520E1" w:rsidP="007520E1">
            <w:r>
              <w:t>23/01</w:t>
            </w:r>
          </w:p>
        </w:tc>
        <w:tc>
          <w:tcPr>
            <w:tcW w:w="1165" w:type="dxa"/>
          </w:tcPr>
          <w:p w14:paraId="54DBE791" w14:textId="77777777" w:rsidR="007520E1" w:rsidRDefault="007520E1" w:rsidP="007520E1"/>
        </w:tc>
        <w:tc>
          <w:tcPr>
            <w:tcW w:w="2244" w:type="dxa"/>
          </w:tcPr>
          <w:p w14:paraId="134F8942" w14:textId="77777777" w:rsidR="007520E1" w:rsidRDefault="007520E1" w:rsidP="007520E1"/>
        </w:tc>
      </w:tr>
    </w:tbl>
    <w:p w14:paraId="5BBA1711" w14:textId="549CA5AD" w:rsidR="00B83808" w:rsidRDefault="00B83808" w:rsidP="00596476"/>
    <w:p w14:paraId="62766654" w14:textId="77777777" w:rsidR="00137926" w:rsidRDefault="00137926">
      <w:pPr>
        <w:rPr>
          <w:b/>
        </w:rPr>
      </w:pPr>
      <w:r>
        <w:rPr>
          <w:b/>
        </w:rPr>
        <w:br w:type="page"/>
      </w:r>
    </w:p>
    <w:p w14:paraId="188CC9F9" w14:textId="67848886" w:rsidR="00CE25F9" w:rsidRDefault="00CE25F9" w:rsidP="00CE25F9">
      <w:pPr>
        <w:jc w:val="center"/>
      </w:pPr>
      <w:r w:rsidRPr="00CE25F9">
        <w:rPr>
          <w:b/>
        </w:rPr>
        <w:lastRenderedPageBreak/>
        <w:t xml:space="preserve">Fiche </w:t>
      </w:r>
      <w:r>
        <w:rPr>
          <w:b/>
        </w:rPr>
        <w:t>réelle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883"/>
        <w:gridCol w:w="1094"/>
        <w:gridCol w:w="1269"/>
        <w:gridCol w:w="1165"/>
        <w:gridCol w:w="2244"/>
      </w:tblGrid>
      <w:tr w:rsidR="00CE25F9" w14:paraId="1725E1FA" w14:textId="77777777" w:rsidTr="002C0CBB">
        <w:tc>
          <w:tcPr>
            <w:tcW w:w="1129" w:type="dxa"/>
          </w:tcPr>
          <w:p w14:paraId="462D092C" w14:textId="77777777" w:rsidR="00CE25F9" w:rsidRDefault="00CE25F9" w:rsidP="00507A49">
            <w:r>
              <w:t>Acteur</w:t>
            </w:r>
          </w:p>
        </w:tc>
        <w:tc>
          <w:tcPr>
            <w:tcW w:w="1883" w:type="dxa"/>
          </w:tcPr>
          <w:p w14:paraId="48C5ACB5" w14:textId="77777777" w:rsidR="00CE25F9" w:rsidRDefault="00CE25F9" w:rsidP="00507A49">
            <w:r>
              <w:t>Tâches</w:t>
            </w:r>
          </w:p>
        </w:tc>
        <w:tc>
          <w:tcPr>
            <w:tcW w:w="1094" w:type="dxa"/>
          </w:tcPr>
          <w:p w14:paraId="627F7FC8" w14:textId="77777777" w:rsidR="00CE25F9" w:rsidRDefault="00CE25F9" w:rsidP="00507A49">
            <w:r>
              <w:t>Début</w:t>
            </w:r>
          </w:p>
        </w:tc>
        <w:tc>
          <w:tcPr>
            <w:tcW w:w="1269" w:type="dxa"/>
          </w:tcPr>
          <w:p w14:paraId="5056084D" w14:textId="77777777" w:rsidR="00CE25F9" w:rsidRDefault="00CE25F9" w:rsidP="00507A49">
            <w:r>
              <w:t>Fin prévue</w:t>
            </w:r>
          </w:p>
        </w:tc>
        <w:tc>
          <w:tcPr>
            <w:tcW w:w="1165" w:type="dxa"/>
          </w:tcPr>
          <w:p w14:paraId="0F895A5A" w14:textId="77777777" w:rsidR="00CE25F9" w:rsidRDefault="00CE25F9" w:rsidP="00507A49">
            <w:r>
              <w:t>Fin réelle</w:t>
            </w:r>
          </w:p>
        </w:tc>
        <w:tc>
          <w:tcPr>
            <w:tcW w:w="2244" w:type="dxa"/>
          </w:tcPr>
          <w:p w14:paraId="235BE326" w14:textId="77777777" w:rsidR="00CE25F9" w:rsidRDefault="00CE25F9" w:rsidP="00507A49">
            <w:r>
              <w:t>Commentaires</w:t>
            </w:r>
          </w:p>
        </w:tc>
      </w:tr>
      <w:tr w:rsidR="00452817" w14:paraId="63ACCD77" w14:textId="77777777" w:rsidTr="002C0CBB">
        <w:tc>
          <w:tcPr>
            <w:tcW w:w="1129" w:type="dxa"/>
          </w:tcPr>
          <w:p w14:paraId="235AFE00" w14:textId="58A39646" w:rsidR="00452817" w:rsidRDefault="00452817" w:rsidP="00452817">
            <w:r>
              <w:t>RG</w:t>
            </w:r>
          </w:p>
        </w:tc>
        <w:tc>
          <w:tcPr>
            <w:tcW w:w="1883" w:type="dxa"/>
          </w:tcPr>
          <w:p w14:paraId="74CF1918" w14:textId="16C8F15F" w:rsidR="00452817" w:rsidRDefault="00452817" w:rsidP="00452817">
            <w:r>
              <w:t>Fenêtre principale de l’IHM</w:t>
            </w:r>
          </w:p>
        </w:tc>
        <w:tc>
          <w:tcPr>
            <w:tcW w:w="1094" w:type="dxa"/>
          </w:tcPr>
          <w:p w14:paraId="4802986B" w14:textId="35E0793E" w:rsidR="00452817" w:rsidRDefault="00452817" w:rsidP="00452817">
            <w:r>
              <w:t>16/01</w:t>
            </w:r>
          </w:p>
        </w:tc>
        <w:tc>
          <w:tcPr>
            <w:tcW w:w="1269" w:type="dxa"/>
          </w:tcPr>
          <w:p w14:paraId="269E0D86" w14:textId="7F980E0B" w:rsidR="00452817" w:rsidRDefault="00452817" w:rsidP="00452817">
            <w:r>
              <w:t>23/01</w:t>
            </w:r>
          </w:p>
        </w:tc>
        <w:tc>
          <w:tcPr>
            <w:tcW w:w="1165" w:type="dxa"/>
          </w:tcPr>
          <w:p w14:paraId="1879A08E" w14:textId="5A0D2FB0" w:rsidR="00452817" w:rsidRDefault="00452817" w:rsidP="00452817">
            <w:r>
              <w:t>23/01</w:t>
            </w:r>
          </w:p>
        </w:tc>
        <w:tc>
          <w:tcPr>
            <w:tcW w:w="2244" w:type="dxa"/>
          </w:tcPr>
          <w:p w14:paraId="0D111705" w14:textId="2B22E3C5" w:rsidR="00452817" w:rsidRDefault="00452817" w:rsidP="00452817">
            <w:r>
              <w:t>Fait, mais de nouvelles réflexions sur des changements possibles pour améliorer l’IHM sont en cours</w:t>
            </w:r>
          </w:p>
        </w:tc>
      </w:tr>
      <w:tr w:rsidR="00452817" w14:paraId="56DB7F24" w14:textId="77777777" w:rsidTr="002C0CBB">
        <w:tc>
          <w:tcPr>
            <w:tcW w:w="1129" w:type="dxa"/>
          </w:tcPr>
          <w:p w14:paraId="77534656" w14:textId="00D4AA7B" w:rsidR="00452817" w:rsidRDefault="00452817" w:rsidP="00452817">
            <w:r>
              <w:t>RG</w:t>
            </w:r>
          </w:p>
        </w:tc>
        <w:tc>
          <w:tcPr>
            <w:tcW w:w="1883" w:type="dxa"/>
          </w:tcPr>
          <w:p w14:paraId="50BE57F6" w14:textId="799CF3AB" w:rsidR="00452817" w:rsidRDefault="00452817" w:rsidP="00452817">
            <w:r>
              <w:t>Interface de la fenêtre de génération</w:t>
            </w:r>
          </w:p>
        </w:tc>
        <w:tc>
          <w:tcPr>
            <w:tcW w:w="1094" w:type="dxa"/>
          </w:tcPr>
          <w:p w14:paraId="314168FC" w14:textId="153CCFCD" w:rsidR="00452817" w:rsidRDefault="00452817" w:rsidP="00452817">
            <w:r>
              <w:t>16/01</w:t>
            </w:r>
          </w:p>
        </w:tc>
        <w:tc>
          <w:tcPr>
            <w:tcW w:w="1269" w:type="dxa"/>
          </w:tcPr>
          <w:p w14:paraId="3565659D" w14:textId="58FCA10C" w:rsidR="00452817" w:rsidRDefault="00452817" w:rsidP="00452817">
            <w:r>
              <w:t>23/01</w:t>
            </w:r>
          </w:p>
        </w:tc>
        <w:tc>
          <w:tcPr>
            <w:tcW w:w="1165" w:type="dxa"/>
          </w:tcPr>
          <w:p w14:paraId="0DF7F841" w14:textId="049E61B2" w:rsidR="00452817" w:rsidRDefault="00452817" w:rsidP="00452817">
            <w:r>
              <w:t>23/01</w:t>
            </w:r>
          </w:p>
        </w:tc>
        <w:tc>
          <w:tcPr>
            <w:tcW w:w="2244" w:type="dxa"/>
          </w:tcPr>
          <w:p w14:paraId="7CFB7C46" w14:textId="448B32A6" w:rsidR="00452817" w:rsidRDefault="00452817" w:rsidP="00452817">
            <w:r>
              <w:t>Fait</w:t>
            </w:r>
          </w:p>
        </w:tc>
      </w:tr>
      <w:tr w:rsidR="00452817" w14:paraId="6AF0847C" w14:textId="77777777" w:rsidTr="002C0CBB">
        <w:tc>
          <w:tcPr>
            <w:tcW w:w="1129" w:type="dxa"/>
          </w:tcPr>
          <w:p w14:paraId="3DA96FB4" w14:textId="1B87559C" w:rsidR="00452817" w:rsidRDefault="00452817" w:rsidP="00452817">
            <w:r>
              <w:t>OB</w:t>
            </w:r>
          </w:p>
        </w:tc>
        <w:tc>
          <w:tcPr>
            <w:tcW w:w="1883" w:type="dxa"/>
          </w:tcPr>
          <w:p w14:paraId="282F2E40" w14:textId="31EBF41A" w:rsidR="00452817" w:rsidRDefault="00452817" w:rsidP="00452817">
            <w:r>
              <w:t>Génération aléatoire de données et exportation en CSV</w:t>
            </w:r>
          </w:p>
        </w:tc>
        <w:tc>
          <w:tcPr>
            <w:tcW w:w="1094" w:type="dxa"/>
          </w:tcPr>
          <w:p w14:paraId="350E0945" w14:textId="4400464A" w:rsidR="00452817" w:rsidRDefault="00452817" w:rsidP="00452817">
            <w:r>
              <w:t>16/01</w:t>
            </w:r>
          </w:p>
        </w:tc>
        <w:tc>
          <w:tcPr>
            <w:tcW w:w="1269" w:type="dxa"/>
          </w:tcPr>
          <w:p w14:paraId="7686627F" w14:textId="59954B3D" w:rsidR="00452817" w:rsidRDefault="00452817" w:rsidP="00452817">
            <w:r>
              <w:t>23/01</w:t>
            </w:r>
          </w:p>
        </w:tc>
        <w:tc>
          <w:tcPr>
            <w:tcW w:w="1165" w:type="dxa"/>
          </w:tcPr>
          <w:p w14:paraId="1C7D9873" w14:textId="4B169DE4" w:rsidR="00452817" w:rsidRDefault="00452817" w:rsidP="00452817">
            <w:r>
              <w:t>23/01</w:t>
            </w:r>
          </w:p>
        </w:tc>
        <w:tc>
          <w:tcPr>
            <w:tcW w:w="2244" w:type="dxa"/>
          </w:tcPr>
          <w:p w14:paraId="6D594F46" w14:textId="77777777" w:rsidR="00452817" w:rsidRDefault="00452817" w:rsidP="00452817">
            <w:r>
              <w:t>Gestion des cas impossibles (min &gt; max)</w:t>
            </w:r>
          </w:p>
          <w:p w14:paraId="194E466D" w14:textId="6B68AE89" w:rsidR="00452817" w:rsidRDefault="00452817" w:rsidP="00452817">
            <w:r>
              <w:t>Lien avec l’interface</w:t>
            </w:r>
          </w:p>
        </w:tc>
      </w:tr>
      <w:tr w:rsidR="00452817" w14:paraId="2D4ABAD9" w14:textId="77777777" w:rsidTr="002C0CBB">
        <w:tc>
          <w:tcPr>
            <w:tcW w:w="1129" w:type="dxa"/>
          </w:tcPr>
          <w:p w14:paraId="28176E6D" w14:textId="3C8DF58E" w:rsidR="00452817" w:rsidRDefault="00452817" w:rsidP="00452817">
            <w:r>
              <w:t>OB</w:t>
            </w:r>
          </w:p>
        </w:tc>
        <w:tc>
          <w:tcPr>
            <w:tcW w:w="1883" w:type="dxa"/>
          </w:tcPr>
          <w:p w14:paraId="25F41C4C" w14:textId="2D12287F" w:rsidR="00452817" w:rsidRDefault="00452817" w:rsidP="00452817">
            <w:r>
              <w:t>Exportation de données en fichier CSV</w:t>
            </w:r>
          </w:p>
        </w:tc>
        <w:tc>
          <w:tcPr>
            <w:tcW w:w="1094" w:type="dxa"/>
          </w:tcPr>
          <w:p w14:paraId="20EE5B24" w14:textId="2CA856CC" w:rsidR="00452817" w:rsidRDefault="00452817" w:rsidP="00452817">
            <w:r>
              <w:t>16/01</w:t>
            </w:r>
          </w:p>
        </w:tc>
        <w:tc>
          <w:tcPr>
            <w:tcW w:w="1269" w:type="dxa"/>
          </w:tcPr>
          <w:p w14:paraId="732B2B26" w14:textId="51168E99" w:rsidR="00452817" w:rsidRDefault="00452817" w:rsidP="00452817">
            <w:r>
              <w:t>23/01</w:t>
            </w:r>
          </w:p>
        </w:tc>
        <w:tc>
          <w:tcPr>
            <w:tcW w:w="1165" w:type="dxa"/>
          </w:tcPr>
          <w:p w14:paraId="5A233E0D" w14:textId="3DB3FE75" w:rsidR="00452817" w:rsidRDefault="00452817" w:rsidP="00452817">
            <w:r>
              <w:t>23/01</w:t>
            </w:r>
          </w:p>
        </w:tc>
        <w:tc>
          <w:tcPr>
            <w:tcW w:w="2244" w:type="dxa"/>
          </w:tcPr>
          <w:p w14:paraId="15104C45" w14:textId="1667C0DD" w:rsidR="00452817" w:rsidRDefault="00452817" w:rsidP="00452817">
            <w:r>
              <w:t>A la main</w:t>
            </w:r>
          </w:p>
        </w:tc>
      </w:tr>
      <w:tr w:rsidR="00452817" w14:paraId="2FD36F80" w14:textId="77777777" w:rsidTr="002C0CBB">
        <w:tc>
          <w:tcPr>
            <w:tcW w:w="1129" w:type="dxa"/>
          </w:tcPr>
          <w:p w14:paraId="5E676E47" w14:textId="5D6943E3" w:rsidR="00452817" w:rsidRDefault="00452817" w:rsidP="00452817">
            <w:r>
              <w:t>YG</w:t>
            </w:r>
          </w:p>
        </w:tc>
        <w:tc>
          <w:tcPr>
            <w:tcW w:w="1883" w:type="dxa"/>
          </w:tcPr>
          <w:p w14:paraId="40FE73EF" w14:textId="2A5E32C2" w:rsidR="00452817" w:rsidRDefault="00452817" w:rsidP="00452817">
            <w:r>
              <w:t>Affichage de données dans la vue tabulaire</w:t>
            </w:r>
          </w:p>
        </w:tc>
        <w:tc>
          <w:tcPr>
            <w:tcW w:w="1094" w:type="dxa"/>
          </w:tcPr>
          <w:p w14:paraId="7CB25F01" w14:textId="7ACE0767" w:rsidR="00452817" w:rsidRDefault="00452817" w:rsidP="00452817">
            <w:r>
              <w:t>16/01</w:t>
            </w:r>
          </w:p>
        </w:tc>
        <w:tc>
          <w:tcPr>
            <w:tcW w:w="1269" w:type="dxa"/>
          </w:tcPr>
          <w:p w14:paraId="61F398A1" w14:textId="4CFEECD5" w:rsidR="00452817" w:rsidRDefault="00452817" w:rsidP="00452817">
            <w:r>
              <w:t>23/01</w:t>
            </w:r>
          </w:p>
        </w:tc>
        <w:tc>
          <w:tcPr>
            <w:tcW w:w="1165" w:type="dxa"/>
          </w:tcPr>
          <w:p w14:paraId="59334EA6" w14:textId="3D35A50C" w:rsidR="00452817" w:rsidRDefault="00452817" w:rsidP="00452817">
            <w:r>
              <w:t>23/01</w:t>
            </w:r>
          </w:p>
        </w:tc>
        <w:tc>
          <w:tcPr>
            <w:tcW w:w="2244" w:type="dxa"/>
          </w:tcPr>
          <w:p w14:paraId="205D214E" w14:textId="40EC7D71" w:rsidR="00452817" w:rsidRDefault="00452817" w:rsidP="00452817">
            <w:bookmarkStart w:id="0" w:name="_GoBack"/>
            <w:r>
              <w:t xml:space="preserve">Confusion entre la </w:t>
            </w:r>
            <w:proofErr w:type="spellStart"/>
            <w:r>
              <w:t>QTableView</w:t>
            </w:r>
            <w:proofErr w:type="spellEnd"/>
            <w:r>
              <w:t xml:space="preserve"> et </w:t>
            </w:r>
            <w:proofErr w:type="spellStart"/>
            <w:r>
              <w:t>QTab</w:t>
            </w:r>
            <w:r w:rsidR="00566C88">
              <w:t>leWidget</w:t>
            </w:r>
            <w:bookmarkEnd w:id="0"/>
            <w:proofErr w:type="spellEnd"/>
          </w:p>
        </w:tc>
      </w:tr>
      <w:tr w:rsidR="00452817" w14:paraId="29564845" w14:textId="77777777" w:rsidTr="002C0CBB">
        <w:tc>
          <w:tcPr>
            <w:tcW w:w="1129" w:type="dxa"/>
          </w:tcPr>
          <w:p w14:paraId="35C3F27E" w14:textId="6E1F46C5" w:rsidR="00452817" w:rsidRDefault="00452817" w:rsidP="00452817">
            <w:r>
              <w:t>YG</w:t>
            </w:r>
          </w:p>
        </w:tc>
        <w:tc>
          <w:tcPr>
            <w:tcW w:w="1883" w:type="dxa"/>
          </w:tcPr>
          <w:p w14:paraId="393A925B" w14:textId="40EAED40" w:rsidR="00452817" w:rsidRDefault="00452817" w:rsidP="00452817">
            <w:r>
              <w:t>Importation d’un fichier CSV</w:t>
            </w:r>
          </w:p>
        </w:tc>
        <w:tc>
          <w:tcPr>
            <w:tcW w:w="1094" w:type="dxa"/>
          </w:tcPr>
          <w:p w14:paraId="170D8AF2" w14:textId="0F9C897E" w:rsidR="00452817" w:rsidRDefault="00452817" w:rsidP="00452817">
            <w:r>
              <w:t>16/01</w:t>
            </w:r>
          </w:p>
        </w:tc>
        <w:tc>
          <w:tcPr>
            <w:tcW w:w="1269" w:type="dxa"/>
          </w:tcPr>
          <w:p w14:paraId="7D98303D" w14:textId="03536711" w:rsidR="00452817" w:rsidRDefault="00452817" w:rsidP="00452817">
            <w:r>
              <w:t>23/01</w:t>
            </w:r>
          </w:p>
        </w:tc>
        <w:tc>
          <w:tcPr>
            <w:tcW w:w="1165" w:type="dxa"/>
          </w:tcPr>
          <w:p w14:paraId="527F9B8E" w14:textId="4E098F55" w:rsidR="00452817" w:rsidRDefault="00452817" w:rsidP="00452817">
            <w:r>
              <w:t>23/01</w:t>
            </w:r>
          </w:p>
        </w:tc>
        <w:tc>
          <w:tcPr>
            <w:tcW w:w="2244" w:type="dxa"/>
          </w:tcPr>
          <w:p w14:paraId="047F791F" w14:textId="39F96D49" w:rsidR="00452817" w:rsidRDefault="00452817" w:rsidP="00452817">
            <w:r>
              <w:t>A la main</w:t>
            </w:r>
          </w:p>
        </w:tc>
      </w:tr>
    </w:tbl>
    <w:p w14:paraId="251C3514" w14:textId="77777777" w:rsidR="00CE25F9" w:rsidRPr="00596476" w:rsidRDefault="00CE25F9" w:rsidP="00596476"/>
    <w:sectPr w:rsidR="00CE25F9" w:rsidRPr="0059647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3FD4E" w14:textId="77777777" w:rsidR="00DE3B20" w:rsidRDefault="00DE3B20" w:rsidP="003A51DD">
      <w:pPr>
        <w:spacing w:after="0" w:line="240" w:lineRule="auto"/>
      </w:pPr>
      <w:r>
        <w:separator/>
      </w:r>
    </w:p>
  </w:endnote>
  <w:endnote w:type="continuationSeparator" w:id="0">
    <w:p w14:paraId="67C7B7AB" w14:textId="77777777" w:rsidR="00DE3B20" w:rsidRDefault="00DE3B20" w:rsidP="003A5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CE6EE" w14:textId="77777777" w:rsidR="00DE3B20" w:rsidRDefault="00DE3B20" w:rsidP="003A51DD">
      <w:pPr>
        <w:spacing w:after="0" w:line="240" w:lineRule="auto"/>
      </w:pPr>
      <w:r>
        <w:separator/>
      </w:r>
    </w:p>
  </w:footnote>
  <w:footnote w:type="continuationSeparator" w:id="0">
    <w:p w14:paraId="2154845B" w14:textId="77777777" w:rsidR="00DE3B20" w:rsidRDefault="00DE3B20" w:rsidP="003A5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20"/>
      <w:gridCol w:w="4177"/>
    </w:tblGrid>
    <w:tr w:rsidR="00352869" w14:paraId="02D94907" w14:textId="77777777" w:rsidTr="001362F3">
      <w:tc>
        <w:tcPr>
          <w:tcW w:w="4820" w:type="dxa"/>
        </w:tcPr>
        <w:p w14:paraId="6A1A5D73" w14:textId="77777777" w:rsidR="00352869" w:rsidRDefault="001362F3" w:rsidP="00352869">
          <w:pPr>
            <w:pStyle w:val="En-tte"/>
            <w:tabs>
              <w:tab w:val="clear" w:pos="4536"/>
              <w:tab w:val="clear" w:pos="9072"/>
            </w:tabs>
          </w:pPr>
          <w:r>
            <w:t xml:space="preserve">Encadrants : </w:t>
          </w:r>
          <w:r w:rsidR="00352869" w:rsidRPr="00352869">
            <w:t>N. Novelli</w:t>
          </w:r>
          <w:r w:rsidR="0014534A">
            <w:t xml:space="preserve"> &amp; </w:t>
          </w:r>
          <w:r w:rsidR="0014534A" w:rsidRPr="00352869">
            <w:t>E. Thiel</w:t>
          </w:r>
        </w:p>
        <w:p w14:paraId="6E36F74E" w14:textId="394CD8E8" w:rsidR="001362F3" w:rsidRPr="00352869" w:rsidRDefault="001362F3" w:rsidP="00352869">
          <w:pPr>
            <w:pStyle w:val="En-tte"/>
            <w:tabs>
              <w:tab w:val="clear" w:pos="4536"/>
              <w:tab w:val="clear" w:pos="9072"/>
            </w:tabs>
          </w:pPr>
          <w:r>
            <w:t xml:space="preserve">Olivier </w:t>
          </w:r>
          <w:proofErr w:type="spellStart"/>
          <w:r>
            <w:t>Bordarier</w:t>
          </w:r>
          <w:proofErr w:type="spellEnd"/>
          <w:r>
            <w:t xml:space="preserve"> - Rachel Glaise - Yannick Gosset</w:t>
          </w:r>
        </w:p>
      </w:tc>
      <w:tc>
        <w:tcPr>
          <w:tcW w:w="4177" w:type="dxa"/>
        </w:tcPr>
        <w:p w14:paraId="4DBA659E" w14:textId="77777777" w:rsidR="00352869" w:rsidRDefault="00352869" w:rsidP="00DA1676">
          <w:pPr>
            <w:pStyle w:val="En-tte"/>
            <w:tabs>
              <w:tab w:val="clear" w:pos="4536"/>
              <w:tab w:val="clear" w:pos="9072"/>
            </w:tabs>
            <w:jc w:val="right"/>
          </w:pPr>
          <w:r w:rsidRPr="00352869">
            <w:t>Projets IHM – 2018-2019</w:t>
          </w:r>
        </w:p>
      </w:tc>
    </w:tr>
  </w:tbl>
  <w:p w14:paraId="50056B57" w14:textId="602107D9" w:rsidR="003A51DD" w:rsidRDefault="003A51DD" w:rsidP="00352869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B0266"/>
    <w:multiLevelType w:val="hybridMultilevel"/>
    <w:tmpl w:val="E7B843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C27B8"/>
    <w:multiLevelType w:val="hybridMultilevel"/>
    <w:tmpl w:val="148233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A0EFB"/>
    <w:multiLevelType w:val="hybridMultilevel"/>
    <w:tmpl w:val="E7B843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615F6"/>
    <w:multiLevelType w:val="hybridMultilevel"/>
    <w:tmpl w:val="7A1AAC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51DCA"/>
    <w:multiLevelType w:val="multilevel"/>
    <w:tmpl w:val="2872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CB"/>
    <w:rsid w:val="000112BF"/>
    <w:rsid w:val="00022E09"/>
    <w:rsid w:val="0008466A"/>
    <w:rsid w:val="000A4899"/>
    <w:rsid w:val="000B60C9"/>
    <w:rsid w:val="000E3E72"/>
    <w:rsid w:val="00120057"/>
    <w:rsid w:val="001246FF"/>
    <w:rsid w:val="001362F3"/>
    <w:rsid w:val="00137926"/>
    <w:rsid w:val="00137B08"/>
    <w:rsid w:val="0014199A"/>
    <w:rsid w:val="0014534A"/>
    <w:rsid w:val="00153E53"/>
    <w:rsid w:val="00156749"/>
    <w:rsid w:val="00165CBF"/>
    <w:rsid w:val="00183CEF"/>
    <w:rsid w:val="00193D45"/>
    <w:rsid w:val="00196C9E"/>
    <w:rsid w:val="00197C5E"/>
    <w:rsid w:val="001A0087"/>
    <w:rsid w:val="001B0C5F"/>
    <w:rsid w:val="001B790C"/>
    <w:rsid w:val="001C6DA3"/>
    <w:rsid w:val="001D3CFA"/>
    <w:rsid w:val="00251283"/>
    <w:rsid w:val="002529F3"/>
    <w:rsid w:val="00252AAD"/>
    <w:rsid w:val="002C0CBB"/>
    <w:rsid w:val="002E12CB"/>
    <w:rsid w:val="002F30F6"/>
    <w:rsid w:val="00321FBB"/>
    <w:rsid w:val="00352869"/>
    <w:rsid w:val="003A51DD"/>
    <w:rsid w:val="003A6066"/>
    <w:rsid w:val="003B5617"/>
    <w:rsid w:val="00452817"/>
    <w:rsid w:val="0045371B"/>
    <w:rsid w:val="00457557"/>
    <w:rsid w:val="00466399"/>
    <w:rsid w:val="004832C7"/>
    <w:rsid w:val="004B194D"/>
    <w:rsid w:val="004B5654"/>
    <w:rsid w:val="00503DB6"/>
    <w:rsid w:val="0052416D"/>
    <w:rsid w:val="005322AB"/>
    <w:rsid w:val="00536616"/>
    <w:rsid w:val="00553CA8"/>
    <w:rsid w:val="00566C88"/>
    <w:rsid w:val="005837C7"/>
    <w:rsid w:val="00596476"/>
    <w:rsid w:val="005A5769"/>
    <w:rsid w:val="005B004C"/>
    <w:rsid w:val="005C0042"/>
    <w:rsid w:val="005E1F62"/>
    <w:rsid w:val="005E7C5D"/>
    <w:rsid w:val="006175AD"/>
    <w:rsid w:val="00642333"/>
    <w:rsid w:val="006453AA"/>
    <w:rsid w:val="006460A5"/>
    <w:rsid w:val="006536E6"/>
    <w:rsid w:val="00685727"/>
    <w:rsid w:val="00686ECD"/>
    <w:rsid w:val="006901AA"/>
    <w:rsid w:val="006A4658"/>
    <w:rsid w:val="006C7250"/>
    <w:rsid w:val="00734E4F"/>
    <w:rsid w:val="007520E1"/>
    <w:rsid w:val="00773772"/>
    <w:rsid w:val="00773A92"/>
    <w:rsid w:val="007772B7"/>
    <w:rsid w:val="007A7F67"/>
    <w:rsid w:val="007B5E59"/>
    <w:rsid w:val="007D35A4"/>
    <w:rsid w:val="007D36E2"/>
    <w:rsid w:val="00802DF8"/>
    <w:rsid w:val="0080787E"/>
    <w:rsid w:val="0082685F"/>
    <w:rsid w:val="0085718F"/>
    <w:rsid w:val="00862261"/>
    <w:rsid w:val="0086671B"/>
    <w:rsid w:val="008B5993"/>
    <w:rsid w:val="008D5E65"/>
    <w:rsid w:val="00944AE6"/>
    <w:rsid w:val="00971B96"/>
    <w:rsid w:val="009A625C"/>
    <w:rsid w:val="009C23D7"/>
    <w:rsid w:val="009F3562"/>
    <w:rsid w:val="00A0680E"/>
    <w:rsid w:val="00A33637"/>
    <w:rsid w:val="00A5178A"/>
    <w:rsid w:val="00A65038"/>
    <w:rsid w:val="00AB2E33"/>
    <w:rsid w:val="00AC3260"/>
    <w:rsid w:val="00AD251C"/>
    <w:rsid w:val="00AF590F"/>
    <w:rsid w:val="00B52DC3"/>
    <w:rsid w:val="00B64EF1"/>
    <w:rsid w:val="00B7398A"/>
    <w:rsid w:val="00B809D9"/>
    <w:rsid w:val="00B83808"/>
    <w:rsid w:val="00B874D4"/>
    <w:rsid w:val="00BB3C62"/>
    <w:rsid w:val="00BD09E8"/>
    <w:rsid w:val="00CC6877"/>
    <w:rsid w:val="00CE25F9"/>
    <w:rsid w:val="00D32335"/>
    <w:rsid w:val="00D41BFE"/>
    <w:rsid w:val="00DA3121"/>
    <w:rsid w:val="00DB071A"/>
    <w:rsid w:val="00DD4381"/>
    <w:rsid w:val="00DE3B20"/>
    <w:rsid w:val="00E17305"/>
    <w:rsid w:val="00E25DF4"/>
    <w:rsid w:val="00E3478D"/>
    <w:rsid w:val="00E449E0"/>
    <w:rsid w:val="00E86615"/>
    <w:rsid w:val="00E9251A"/>
    <w:rsid w:val="00EA53C6"/>
    <w:rsid w:val="00EC0738"/>
    <w:rsid w:val="00EC715F"/>
    <w:rsid w:val="00EE0A1F"/>
    <w:rsid w:val="00F14B6D"/>
    <w:rsid w:val="00F154B9"/>
    <w:rsid w:val="00FB0C91"/>
    <w:rsid w:val="00FB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160E0B"/>
  <w15:chartTrackingRefBased/>
  <w15:docId w15:val="{506B3ECA-0399-487C-9B91-C8687A47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6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86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6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86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A51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51DD"/>
  </w:style>
  <w:style w:type="paragraph" w:styleId="Pieddepage">
    <w:name w:val="footer"/>
    <w:basedOn w:val="Normal"/>
    <w:link w:val="PieddepageCar"/>
    <w:uiPriority w:val="99"/>
    <w:unhideWhenUsed/>
    <w:rsid w:val="003A51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51DD"/>
  </w:style>
  <w:style w:type="table" w:styleId="Grilledutableau">
    <w:name w:val="Table Grid"/>
    <w:basedOn w:val="TableauNormal"/>
    <w:uiPriority w:val="39"/>
    <w:rsid w:val="00B8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A0087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F590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F590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F590F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E25DF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25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5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AE959-AB5B-45AD-B8B5-63D64242F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Noël NOVELLI</dc:creator>
  <cp:keywords/>
  <dc:description/>
  <cp:lastModifiedBy>Rachel</cp:lastModifiedBy>
  <cp:revision>107</cp:revision>
  <cp:lastPrinted>2019-01-18T21:12:00Z</cp:lastPrinted>
  <dcterms:created xsi:type="dcterms:W3CDTF">2018-12-28T06:51:00Z</dcterms:created>
  <dcterms:modified xsi:type="dcterms:W3CDTF">2019-01-23T17:56:00Z</dcterms:modified>
</cp:coreProperties>
</file>