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00"/>
              <w:left w:type="dxa" w:w="360"/>
              <w:bottom w:type="dxa" w:w="300"/>
              <w:right w:type="dxa" w:w="360"/>
            </w:tcMar>
          </w:tcPr>
          <w:p>
            <w:pPr>
              <w:spacing w:after="60" w:before="60"/>
              <w:jc w:val="center"/>
            </w:pPr>
            <w:r>
              <w:rPr>
                <w:rFonts w:ascii="Calibri" w:cs="Calibri" w:eastAsia="Calibri" w:hAnsi="Calibri"/>
                <w:b/>
                <w:bCs/>
                <w:color w:val="FFFFFF"/>
                <w:sz w:val="64"/>
                <w:szCs w:val="64"/>
              </w:rPr>
              <w:t xml:space="preserve">ISO 27001</w:t>
            </w:r>
          </w:p>
          <w:p>
            <w:pPr>
              <w:spacing w:after="60" w:before="60"/>
              <w:jc w:val="center"/>
            </w:pPr>
            <w:r>
              <w:rPr>
                <w:rFonts w:ascii="Calibri" w:cs="Calibri" w:eastAsia="Calibri" w:hAnsi="Calibri"/>
                <w:b/>
                <w:bCs/>
                <w:color w:val="D6E4F7"/>
                <w:sz w:val="40"/>
                <w:szCs w:val="40"/>
              </w:rPr>
              <w:t xml:space="preserve">AUDIT READINESS PLAN</w:t>
            </w:r>
          </w:p>
          <w:p>
            <w:pPr>
              <w:spacing w:after="60" w:before="60"/>
              <w:jc w:val="center"/>
            </w:pPr>
            <w:r>
              <w:rPr>
                <w:rFonts w:ascii="Calibri" w:cs="Calibri" w:eastAsia="Calibri" w:hAnsi="Calibri"/>
                <w:i/>
                <w:iCs/>
                <w:color w:val="DEE2E8"/>
                <w:sz w:val="22"/>
                <w:szCs w:val="22"/>
              </w:rPr>
              <w:t xml:space="preserve">Management Briefing  |  7-Step Preparation Plan</w:t>
            </w:r>
          </w:p>
        </w:tc>
      </w:tr>
    </w:tbl>
    <w:p>
      <w:pPr>
        <w:spacing w:after="0" w:before="12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8" w:sz="1"/>
              <w:left w:val="single" w:color="DEE2E8" w:sz="1"/>
              <w:bottom w:val="single" w:color="DEE2E8" w:sz="1"/>
              <w:right w:val="single" w:color="DEE2E8" w:sz="1"/>
            </w:tcBorders>
            <w:shd w:fill="D6E4F7" w:val="clear"/>
            <w:tcMar>
              <w:top w:type="dxa" w:w="200"/>
              <w:left w:type="dxa" w:w="280"/>
              <w:bottom w:type="dxa" w:w="200"/>
              <w:right w:type="dxa" w:w="280"/>
            </w:tcMar>
          </w:tcPr>
          <w:p>
            <w:pPr>
              <w:spacing w:after="60" w:before="60"/>
            </w:pPr>
            <w:r>
              <w:rPr>
                <w:rFonts w:ascii="Calibri" w:cs="Calibri" w:eastAsia="Calibri" w:hAnsi="Calibri"/>
                <w:b/>
                <w:bCs/>
                <w:color w:val="1B3A6B"/>
                <w:sz w:val="22"/>
                <w:szCs w:val="22"/>
              </w:rPr>
              <w:t xml:space="preserve">EXECUTIVE SUMMARY</w:t>
            </w:r>
          </w:p>
          <w:p>
            <w:pPr>
              <w:spacing w:after="0" w:before="60"/>
            </w:pPr>
            <w:r>
              <w:rPr>
                <w:rFonts w:ascii="Calibri" w:cs="Calibri" w:eastAsia="Calibri" w:hAnsi="Calibri"/>
                <w:color w:val="1C1C2E"/>
                <w:sz w:val="20"/>
                <w:szCs w:val="20"/>
              </w:rPr>
              <w:t xml:space="preserve"/>
            </w:r>
          </w:p>
          <w:p>
            <w:pPr>
              <w:spacing w:after="60" w:before="60"/>
            </w:pPr>
            <w:r>
              <w:rPr>
                <w:rFonts w:ascii="Calibri" w:cs="Calibri" w:eastAsia="Calibri" w:hAnsi="Calibri"/>
                <w:color w:val="1C1C2E"/>
                <w:sz w:val="20"/>
                <w:szCs w:val="20"/>
              </w:rPr>
              <w:t xml:space="preserve">An ISO 27001 surveillance / certification audit is scheduled for the coming week. This document outlines the structured preparation plan that will be executed to ensure the organisation enters the audit in the strongest possible position.</w:t>
            </w:r>
          </w:p>
          <w:p>
            <w:pPr>
              <w:spacing w:after="0" w:before="40"/>
            </w:pPr>
            <w:r>
              <w:rPr>
                <w:rFonts w:ascii="Calibri" w:cs="Calibri" w:eastAsia="Calibri" w:hAnsi="Calibri"/>
                <w:color w:val="1C1C2E"/>
                <w:sz w:val="20"/>
                <w:szCs w:val="20"/>
              </w:rPr>
              <w:t xml:space="preserve"/>
            </w:r>
          </w:p>
          <w:p>
            <w:pPr>
              <w:spacing w:after="60" w:before="60"/>
            </w:pPr>
            <w:r>
              <w:rPr>
                <w:rFonts w:ascii="Calibri" w:cs="Calibri" w:eastAsia="Calibri" w:hAnsi="Calibri"/>
                <w:b/>
                <w:bCs/>
                <w:color w:val="1C1C2E"/>
                <w:sz w:val="20"/>
                <w:szCs w:val="20"/>
              </w:rPr>
              <w:t xml:space="preserve">The plan addresses three key risk areas identified in pre-audit self-assessment:</w:t>
            </w:r>
          </w:p>
          <w:p>
            <w:pPr>
              <w:spacing w:after="60" w:before="60"/>
            </w:pPr>
            <w:r>
              <w:rPr>
                <w:rFonts w:ascii="Calibri" w:cs="Calibri" w:eastAsia="Calibri" w:hAnsi="Calibri"/>
                <w:color w:val="1C1C2E"/>
                <w:sz w:val="19"/>
                <w:szCs w:val="19"/>
              </w:rPr>
              <w:t xml:space="preserve">1.  Evidence gaps — controls exist but proof of operation is incomplete or missing.</w:t>
            </w:r>
          </w:p>
          <w:p>
            <w:pPr>
              <w:spacing w:after="60" w:before="60"/>
            </w:pPr>
            <w:r>
              <w:rPr>
                <w:rFonts w:ascii="Calibri" w:cs="Calibri" w:eastAsia="Calibri" w:hAnsi="Calibri"/>
                <w:color w:val="1C1C2E"/>
                <w:sz w:val="19"/>
                <w:szCs w:val="19"/>
              </w:rPr>
              <w:t xml:space="preserve">2.  Documentation gaps — processes are followed informally but have not been formally written down.</w:t>
            </w:r>
          </w:p>
          <w:p>
            <w:pPr>
              <w:spacing w:after="60" w:before="60"/>
            </w:pPr>
            <w:r>
              <w:rPr>
                <w:rFonts w:ascii="Calibri" w:cs="Calibri" w:eastAsia="Calibri" w:hAnsi="Calibri"/>
                <w:color w:val="1C1C2E"/>
                <w:sz w:val="19"/>
                <w:szCs w:val="19"/>
              </w:rPr>
              <w:t xml:space="preserve">3.  Audit readiness — ability to confidently explain and demonstrate controls to the auditor under questioning.</w:t>
            </w:r>
          </w:p>
          <w:p>
            <w:pPr>
              <w:spacing w:after="0" w:before="40"/>
            </w:pPr>
            <w:r>
              <w:rPr>
                <w:rFonts w:ascii="Calibri" w:cs="Calibri" w:eastAsia="Calibri" w:hAnsi="Calibri"/>
                <w:color w:val="1C1C2E"/>
                <w:sz w:val="20"/>
                <w:szCs w:val="20"/>
              </w:rPr>
              <w:t xml:space="preserve"/>
            </w:r>
          </w:p>
          <w:p>
            <w:pPr>
              <w:spacing w:after="60" w:before="60"/>
            </w:pPr>
            <w:r>
              <w:rPr>
                <w:rFonts w:ascii="Calibri" w:cs="Calibri" w:eastAsia="Calibri" w:hAnsi="Calibri"/>
                <w:i/>
                <w:iCs/>
                <w:color w:val="5A6272"/>
                <w:sz w:val="19"/>
                <w:szCs w:val="19"/>
              </w:rPr>
              <w:t xml:space="preserve">The plan uses a structured AI-assisted preparation approach (Copilot configured as an ISO 27001 auditor) to simulate audit questioning, assess evidence sufficiency, and surface gaps before the real audit — reducing the risk of surprises on audit day.</w:t>
            </w:r>
          </w:p>
        </w:tc>
      </w:tr>
    </w:tbl>
    <w:p>
      <w:pPr>
        <w:spacing w:after="0" w:before="120"/>
      </w:pPr>
      <w:r>
        <w:rPr>
          <w:rFonts w:ascii="Calibri" w:cs="Calibri" w:eastAsia="Calibri" w:hAnsi="Calibri"/>
          <w:color w:val="1C1C2E"/>
          <w:sz w:val="20"/>
          <w:szCs w:val="20"/>
        </w:rPr>
        <w:t xml:space="preserve"/>
      </w:r>
    </w:p>
    <w:p>
      <w:pPr>
        <w:pStyle w:val="Heading1"/>
      </w:pPr>
      <w:r>
        <w:rPr>
          <w:rFonts w:ascii="Calibri" w:cs="Calibri" w:eastAsia="Calibri" w:hAnsi="Calibri"/>
          <w:b/>
          <w:bCs/>
          <w:color w:val="1B3A6B"/>
          <w:sz w:val="32"/>
          <w:szCs w:val="32"/>
        </w:rPr>
        <w:t xml:space="preserve">Plan at a Glance — 7 Steps to Audit Readiness</w:t>
      </w:r>
    </w:p>
    <w:p>
      <w:pPr>
        <w:spacing w:after="60" w:before="60"/>
      </w:pPr>
      <w:r>
        <w:rPr>
          <w:rFonts w:ascii="Calibri" w:cs="Calibri" w:eastAsia="Calibri" w:hAnsi="Calibri"/>
          <w:i/>
          <w:iCs/>
          <w:color w:val="5A6272"/>
          <w:sz w:val="19"/>
          <w:szCs w:val="19"/>
        </w:rPr>
        <w:t xml:space="preserve">The table below summarises all seven steps. Each step is described in full on the following pages.</w:t>
      </w:r>
    </w:p>
    <w:p>
      <w:pPr>
        <w:spacing w:after="0" w:before="6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200"/>
        <w:gridCol w:w="2260"/>
      </w:tblGrid>
      <w:tr>
        <w:tc>
          <w:tcPr>
            <w:tcW w:type="dxa" w:w="50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w:t>
            </w:r>
          </w:p>
        </w:tc>
        <w:tc>
          <w:tcPr>
            <w:tcW w:type="dxa" w:w="220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Step</w:t>
            </w:r>
          </w:p>
        </w:tc>
        <w:tc>
          <w:tcPr>
            <w:tcW w:type="dxa" w:w="220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Timeframe</w:t>
            </w:r>
          </w:p>
        </w:tc>
        <w:tc>
          <w:tcPr>
            <w:tcW w:type="dxa" w:w="220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Key Output</w:t>
            </w:r>
          </w:p>
        </w:tc>
        <w:tc>
          <w:tcPr>
            <w:tcW w:type="dxa" w:w="226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Status</w:t>
            </w:r>
          </w:p>
        </w:tc>
      </w:tr>
      <w:tr>
        <w:tc>
          <w:tcPr>
            <w:tcW w:type="dxa" w:w="500"/>
            <w:tcBorders>
              <w:top w:val="single" w:color="DEE2E8" w:sz="1"/>
              <w:left w:val="single" w:color="DEE2E8" w:sz="1"/>
              <w:bottom w:val="single" w:color="DEE2E8" w:sz="1"/>
              <w:right w:val="single" w:color="DEE2E8" w:sz="1"/>
            </w:tcBorders>
            <w:shd w:fill="D6E4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8"/>
                <w:szCs w:val="18"/>
              </w:rPr>
              <w:t xml:space="preserve">1</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C1C2E"/>
                <w:sz w:val="18"/>
                <w:szCs w:val="18"/>
              </w:rPr>
              <w:t xml:space="preserve">Orient &amp; Load Controls</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5A6272"/>
                <w:sz w:val="18"/>
                <w:szCs w:val="18"/>
              </w:rPr>
              <w:t xml:space="preserve">Monday AM</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Evidence wishlist per clause</w:t>
            </w:r>
          </w:p>
        </w:tc>
        <w:tc>
          <w:tcPr>
            <w:tcW w:type="dxa" w:w="226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7"/>
                <w:szCs w:val="17"/>
              </w:rPr>
              <w:t xml:space="preserve">NOT STARTED</w:t>
            </w:r>
          </w:p>
        </w:tc>
      </w:tr>
      <w:tr>
        <w:tc>
          <w:tcPr>
            <w:tcW w:type="dxa" w:w="5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8"/>
                <w:szCs w:val="18"/>
              </w:rPr>
              <w:t xml:space="preserve">2</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bCs/>
                <w:i w:val="false"/>
                <w:iCs w:val="false"/>
                <w:color w:val="1C1C2E"/>
                <w:sz w:val="18"/>
                <w:szCs w:val="18"/>
              </w:rPr>
              <w:t xml:space="preserve">Evidence Collection</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5A6272"/>
                <w:sz w:val="18"/>
                <w:szCs w:val="18"/>
              </w:rPr>
              <w:t xml:space="preserve">Mon–Tue</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Organised evidence library + gaps</w:t>
            </w:r>
          </w:p>
        </w:tc>
        <w:tc>
          <w:tcPr>
            <w:tcW w:type="dxa" w:w="226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7"/>
                <w:szCs w:val="17"/>
              </w:rPr>
              <w:t xml:space="preserve">NOT STARTED</w:t>
            </w:r>
          </w:p>
        </w:tc>
      </w:tr>
      <w:tr>
        <w:tc>
          <w:tcPr>
            <w:tcW w:type="dxa" w:w="500"/>
            <w:tcBorders>
              <w:top w:val="single" w:color="DEE2E8" w:sz="1"/>
              <w:left w:val="single" w:color="DEE2E8" w:sz="1"/>
              <w:bottom w:val="single" w:color="DEE2E8" w:sz="1"/>
              <w:right w:val="single" w:color="DEE2E8" w:sz="1"/>
            </w:tcBorders>
            <w:shd w:fill="D6E4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8"/>
                <w:szCs w:val="18"/>
              </w:rPr>
              <w:t xml:space="preserve">3</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C1C2E"/>
                <w:sz w:val="18"/>
                <w:szCs w:val="18"/>
              </w:rPr>
              <w:t xml:space="preserve">Document Undocumented Controls</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5A6272"/>
                <w:sz w:val="18"/>
                <w:szCs w:val="18"/>
              </w:rPr>
              <w:t xml:space="preserve">Wednesday AM</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Written control narratives</w:t>
            </w:r>
          </w:p>
        </w:tc>
        <w:tc>
          <w:tcPr>
            <w:tcW w:type="dxa" w:w="226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7"/>
                <w:szCs w:val="17"/>
              </w:rPr>
              <w:t xml:space="preserve">NOT STARTED</w:t>
            </w:r>
          </w:p>
        </w:tc>
      </w:tr>
      <w:tr>
        <w:tc>
          <w:tcPr>
            <w:tcW w:type="dxa" w:w="5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8"/>
                <w:szCs w:val="18"/>
              </w:rPr>
              <w:t xml:space="preserve">4</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bCs/>
                <w:i w:val="false"/>
                <w:iCs w:val="false"/>
                <w:color w:val="1C1C2E"/>
                <w:sz w:val="18"/>
                <w:szCs w:val="18"/>
              </w:rPr>
              <w:t xml:space="preserve">Evidence Mapping</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5A6272"/>
                <w:sz w:val="18"/>
                <w:szCs w:val="18"/>
              </w:rPr>
              <w:t xml:space="preserve">Wednesday PM</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Evidence-to-clause mapping</w:t>
            </w:r>
          </w:p>
        </w:tc>
        <w:tc>
          <w:tcPr>
            <w:tcW w:type="dxa" w:w="226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7"/>
                <w:szCs w:val="17"/>
              </w:rPr>
              <w:t xml:space="preserve">NOT STARTED</w:t>
            </w:r>
          </w:p>
        </w:tc>
      </w:tr>
      <w:tr>
        <w:tc>
          <w:tcPr>
            <w:tcW w:type="dxa" w:w="500"/>
            <w:tcBorders>
              <w:top w:val="single" w:color="DEE2E8" w:sz="1"/>
              <w:left w:val="single" w:color="DEE2E8" w:sz="1"/>
              <w:bottom w:val="single" w:color="DEE2E8" w:sz="1"/>
              <w:right w:val="single" w:color="DEE2E8" w:sz="1"/>
            </w:tcBorders>
            <w:shd w:fill="D6E4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8"/>
                <w:szCs w:val="18"/>
              </w:rPr>
              <w:t xml:space="preserve">5</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C1C2E"/>
                <w:sz w:val="18"/>
                <w:szCs w:val="18"/>
              </w:rPr>
              <w:t xml:space="preserve">Mock Audit Session</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5A6272"/>
                <w:sz w:val="18"/>
                <w:szCs w:val="18"/>
              </w:rPr>
              <w:t xml:space="preserve">Thursday</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Rehearsed answers + weak areas ID'd</w:t>
            </w:r>
          </w:p>
        </w:tc>
        <w:tc>
          <w:tcPr>
            <w:tcW w:type="dxa" w:w="226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7"/>
                <w:szCs w:val="17"/>
              </w:rPr>
              <w:t xml:space="preserve">NOT STARTED</w:t>
            </w:r>
          </w:p>
        </w:tc>
      </w:tr>
      <w:tr>
        <w:tc>
          <w:tcPr>
            <w:tcW w:type="dxa" w:w="5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8"/>
                <w:szCs w:val="18"/>
              </w:rPr>
              <w:t xml:space="preserve">6</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bCs/>
                <w:i w:val="false"/>
                <w:iCs w:val="false"/>
                <w:color w:val="1C1C2E"/>
                <w:sz w:val="18"/>
                <w:szCs w:val="18"/>
              </w:rPr>
              <w:t xml:space="preserve">Final Evidence Review</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5A6272"/>
                <w:sz w:val="18"/>
                <w:szCs w:val="18"/>
              </w:rPr>
              <w:t xml:space="preserve">Friday AM</w:t>
            </w:r>
          </w:p>
        </w:tc>
        <w:tc>
          <w:tcPr>
            <w:tcW w:type="dxa" w:w="22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Clean, complete evidence package</w:t>
            </w:r>
          </w:p>
        </w:tc>
        <w:tc>
          <w:tcPr>
            <w:tcW w:type="dxa" w:w="226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7"/>
                <w:szCs w:val="17"/>
              </w:rPr>
              <w:t xml:space="preserve">NOT STARTED</w:t>
            </w:r>
          </w:p>
        </w:tc>
      </w:tr>
      <w:tr>
        <w:tc>
          <w:tcPr>
            <w:tcW w:type="dxa" w:w="500"/>
            <w:tcBorders>
              <w:top w:val="single" w:color="DEE2E8" w:sz="1"/>
              <w:left w:val="single" w:color="DEE2E8" w:sz="1"/>
              <w:bottom w:val="single" w:color="DEE2E8" w:sz="1"/>
              <w:right w:val="single" w:color="DEE2E8" w:sz="1"/>
            </w:tcBorders>
            <w:shd w:fill="D6E4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8"/>
                <w:szCs w:val="18"/>
              </w:rPr>
              <w:t xml:space="preserve">7</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C1C2E"/>
                <w:sz w:val="18"/>
                <w:szCs w:val="18"/>
              </w:rPr>
              <w:t xml:space="preserve">Audit Folder Preparation</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5A6272"/>
                <w:sz w:val="18"/>
                <w:szCs w:val="18"/>
              </w:rPr>
              <w:t xml:space="preserve">Friday PM</w:t>
            </w:r>
          </w:p>
        </w:tc>
        <w:tc>
          <w:tcPr>
            <w:tcW w:type="dxa" w:w="22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Labelled folder — audit day ready</w:t>
            </w:r>
          </w:p>
        </w:tc>
        <w:tc>
          <w:tcPr>
            <w:tcW w:type="dxa" w:w="226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7"/>
                <w:szCs w:val="17"/>
              </w:rPr>
              <w:t xml:space="preserve">NOT STARTED</w:t>
            </w:r>
          </w:p>
        </w:tc>
      </w:tr>
    </w:tbl>
    <w:p>
      <w:pPr>
        <w:spacing w:after="0" w:before="80"/>
      </w:pPr>
      <w:r>
        <w:rPr>
          <w:rFonts w:ascii="Calibri" w:cs="Calibri" w:eastAsia="Calibri" w:hAnsi="Calibri"/>
          <w:color w:val="1C1C2E"/>
          <w:sz w:val="20"/>
          <w:szCs w:val="20"/>
        </w:rPr>
        <w:t xml:space="preserve"/>
      </w:r>
    </w:p>
    <w:p>
      <w:pPr>
        <w:spacing w:after="60" w:before="60"/>
      </w:pPr>
      <w:r>
        <w:rPr>
          <w:rFonts w:ascii="Calibri" w:cs="Calibri" w:eastAsia="Calibri" w:hAnsi="Calibri"/>
          <w:i/>
          <w:iCs/>
          <w:color w:val="5A6272"/>
          <w:sz w:val="18"/>
          <w:szCs w:val="18"/>
        </w:rPr>
        <w:t xml:space="preserve">Steps 1–6 are executed during the preparation week. Step 7 is the audit day approach.</w:t>
      </w:r>
    </w:p>
    <w:p>
      <w:pPr>
        <w:pBdr>
          <w:bottom w:val="single" w:color="4A7FC1" w:sz="6" w:space="1"/>
        </w:pBdr>
        <w:spacing w:after="200" w:before="200"/>
      </w:pPr>
      <w:r>
        <w:rPr>
          <w:rFonts w:ascii="Calibri" w:cs="Calibri" w:eastAsia="Calibri" w:hAnsi="Calibri"/>
          <w:color w:val="1C1C2E"/>
          <w:sz w:val="20"/>
          <w:szCs w:val="20"/>
        </w:rPr>
        <w:t xml:space="preserve"/>
      </w:r>
    </w:p>
    <w:p>
      <w:pPr>
        <w:pStyle w:val="Heading1"/>
      </w:pPr>
      <w:r>
        <w:rPr>
          <w:rFonts w:ascii="Calibri" w:cs="Calibri" w:eastAsia="Calibri" w:hAnsi="Calibri"/>
          <w:b/>
          <w:bCs/>
          <w:color w:val="1B3A6B"/>
          <w:sz w:val="32"/>
          <w:szCs w:val="32"/>
        </w:rPr>
        <w:t xml:space="preserve">Detailed Step-by-Step Plan</w:t>
      </w:r>
    </w:p>
    <w:p>
      <w:pPr>
        <w:spacing w:after="60" w:before="60"/>
      </w:pPr>
      <w:r>
        <w:rPr>
          <w:rFonts w:ascii="Calibri" w:cs="Calibri" w:eastAsia="Calibri" w:hAnsi="Calibri"/>
          <w:i/>
          <w:iCs/>
          <w:color w:val="5A6272"/>
          <w:sz w:val="19"/>
          <w:szCs w:val="19"/>
        </w:rPr>
        <w:t xml:space="preserve">Each step below specifies what will be done, why it matters, and what the concrete output will be.</w:t>
      </w:r>
    </w:p>
    <w:p>
      <w:pPr>
        <w:spacing w:after="0" w:before="1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40"/>
              <w:left w:type="dxa" w:w="160"/>
              <w:bottom w:type="dxa" w:w="140"/>
              <w:right w:type="dxa" w:w="120"/>
            </w:tcMar>
          </w:tcPr>
          <w:p>
            <w:pPr>
              <w:spacing w:after="60" w:before="60"/>
              <w:jc w:val="center"/>
            </w:pPr>
            <w:r>
              <w:rPr>
                <w:rFonts w:ascii="Calibri" w:cs="Calibri" w:eastAsia="Calibri" w:hAnsi="Calibri"/>
                <w:b/>
                <w:bCs/>
                <w:color w:val="D6E4F7"/>
                <w:sz w:val="14"/>
                <w:szCs w:val="14"/>
              </w:rPr>
              <w:t xml:space="preserve">STEP</w:t>
            </w:r>
          </w:p>
          <w:p>
            <w:pPr>
              <w:spacing w:after="0" w:before="0"/>
              <w:jc w:val="center"/>
            </w:pPr>
            <w:r>
              <w:rPr>
                <w:rFonts w:ascii="Calibri" w:cs="Calibri" w:eastAsia="Calibri" w:hAnsi="Calibri"/>
                <w:b/>
                <w:bCs/>
                <w:color w:val="FFFFFF"/>
                <w:sz w:val="52"/>
                <w:szCs w:val="52"/>
              </w:rPr>
              <w:t xml:space="preserve">1</w:t>
            </w:r>
          </w:p>
        </w:tc>
        <w:tc>
          <w:tcPr>
            <w:tcW w:type="dxa" w:w="7760"/>
            <w:tcBorders>
              <w:top w:val="none" w:color="FFFFFF" w:sz="0"/>
              <w:left w:val="none" w:color="FFFFFF" w:sz="0"/>
              <w:bottom w:val="none" w:color="FFFFFF" w:sz="0"/>
              <w:right w:val="none" w:color="FFFFFF" w:sz="0"/>
            </w:tcBorders>
            <w:shd w:fill="2E5DA8" w:val="clear"/>
            <w:tcMar>
              <w:top w:type="dxa" w:w="140"/>
              <w:left w:type="dxa" w:w="220"/>
              <w:bottom w:type="dxa" w:w="140"/>
              <w:right w:type="dxa" w:w="200"/>
            </w:tcMar>
          </w:tcPr>
          <w:p>
            <w:pPr>
              <w:spacing w:after="60" w:before="60"/>
            </w:pPr>
            <w:r>
              <w:rPr>
                <w:rFonts w:ascii="Calibri" w:cs="Calibri" w:eastAsia="Calibri" w:hAnsi="Calibri"/>
                <w:b/>
                <w:bCs/>
                <w:color w:val="FFFFFF"/>
                <w:sz w:val="28"/>
                <w:szCs w:val="28"/>
              </w:rPr>
              <w:t xml:space="preserve">Orient — Load Controls into Copilot Auditor</w:t>
            </w:r>
          </w:p>
          <w:p>
            <w:pPr>
              <w:spacing w:after="60" w:before="60"/>
            </w:pPr>
            <w:r>
              <w:rPr>
                <w:rFonts w:ascii="Calibri" w:cs="Calibri" w:eastAsia="Calibri" w:hAnsi="Calibri"/>
                <w:b/>
                <w:bCs/>
                <w:color w:val="D6E4F7"/>
                <w:sz w:val="18"/>
                <w:szCs w:val="18"/>
              </w:rPr>
              <w:t xml:space="preserve">Timeframe: </w:t>
            </w:r>
            <w:r>
              <w:rPr>
                <w:rFonts w:ascii="Calibri" w:cs="Calibri" w:eastAsia="Calibri" w:hAnsi="Calibri"/>
                <w:color w:val="D6E4F7"/>
                <w:sz w:val="18"/>
                <w:szCs w:val="18"/>
              </w:rPr>
              <w:t xml:space="preserve">Monday Morning</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WHAT I WILL DO</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80"/>
              <w:bottom w:type="dxa" w:w="100"/>
              <w:right w:type="dxa" w:w="140"/>
            </w:tcMar>
          </w:tcPr>
          <w:p>
            <w:pPr>
              <w:spacing w:after="30" w:before="30"/>
            </w:pPr>
            <w:r>
              <w:rPr>
                <w:rFonts w:ascii="Calibri" w:cs="Calibri" w:eastAsia="Calibri" w:hAnsi="Calibri"/>
                <w:color w:val="1C1C2E"/>
                <w:sz w:val="19"/>
                <w:szCs w:val="19"/>
              </w:rPr>
              <w:t xml:space="preserve">• Paste the Copilot Auditor System Prompt (provided separately) to configure Copilot as an ISO 27001 auditor.</w:t>
            </w:r>
          </w:p>
          <w:p>
            <w:pPr>
              <w:spacing w:after="30" w:before="30"/>
            </w:pPr>
            <w:r>
              <w:rPr>
                <w:rFonts w:ascii="Calibri" w:cs="Calibri" w:eastAsia="Calibri" w:hAnsi="Calibri"/>
                <w:color w:val="1C1C2E"/>
                <w:sz w:val="19"/>
                <w:szCs w:val="19"/>
              </w:rPr>
              <w:t xml:space="preserve">• Upload the Statement of Applicability (SoA) and each in-scope control document.</w:t>
            </w:r>
          </w:p>
          <w:p>
            <w:pPr>
              <w:spacing w:after="30" w:before="30"/>
            </w:pPr>
            <w:r>
              <w:rPr>
                <w:rFonts w:ascii="Calibri" w:cs="Calibri" w:eastAsia="Calibri" w:hAnsi="Calibri"/>
                <w:color w:val="1C1C2E"/>
                <w:sz w:val="19"/>
                <w:szCs w:val="19"/>
              </w:rPr>
              <w:t xml:space="preserve">• Ask Copilot: 'For each clause in scope, what evidence is required to demonstrate effective operation?' — capture the output as an evidence wishlist.</w:t>
            </w:r>
          </w:p>
          <w:p>
            <w:pPr>
              <w:spacing w:after="30" w:before="30"/>
            </w:pPr>
            <w:r>
              <w:rPr>
                <w:rFonts w:ascii="Calibri" w:cs="Calibri" w:eastAsia="Calibri" w:hAnsi="Calibri"/>
                <w:color w:val="1C1C2E"/>
                <w:sz w:val="19"/>
                <w:szCs w:val="19"/>
              </w:rPr>
              <w:t xml:space="preserve">• Cross-reference the wishlist against what currently exists and flag each item as YES, PARTIAL, or NO.</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WHY IT MATTERS</w:t>
            </w:r>
          </w:p>
        </w:tc>
        <w:tc>
          <w:tcPr>
            <w:tcW w:type="dxa" w:w="7760"/>
            <w:tcBorders>
              <w:top w:val="single" w:color="DEE2E8" w:sz="1"/>
              <w:left w:val="single" w:color="DEE2E8" w:sz="1"/>
              <w:bottom w:val="single" w:color="DEE2E8" w:sz="1"/>
              <w:right w:val="single" w:color="DEE2E8" w:sz="1"/>
            </w:tcBorders>
            <w:shd w:fill="F4F5F7" w:val="clear"/>
            <w:tcMar>
              <w:top w:type="dxa" w:w="100"/>
              <w:left w:type="dxa" w:w="180"/>
              <w:bottom w:type="dxa" w:w="100"/>
              <w:right w:type="dxa" w:w="140"/>
            </w:tcMar>
          </w:tcPr>
          <w:p>
            <w:pPr>
              <w:spacing w:after="60" w:before="60"/>
            </w:pPr>
            <w:r>
              <w:rPr>
                <w:rFonts w:ascii="Calibri" w:cs="Calibri" w:eastAsia="Calibri" w:hAnsi="Calibri"/>
                <w:i/>
                <w:iCs/>
                <w:color w:val="5A6272"/>
                <w:sz w:val="19"/>
                <w:szCs w:val="19"/>
              </w:rPr>
              <w:t xml:space="preserve">Before collecting evidence, we need to know exactly what the auditor expects to see. This step prevents gathering the wrong material and ensures preparation is targeted.</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DELIVERABLE</w:t>
            </w:r>
          </w:p>
        </w:tc>
        <w:tc>
          <w:tcPr>
            <w:tcW w:type="dxa" w:w="5560"/>
            <w:tcBorders>
              <w:top w:val="single" w:color="DEE2E8" w:sz="1"/>
              <w:left w:val="single" w:color="DEE2E8" w:sz="1"/>
              <w:bottom w:val="single" w:color="DEE2E8" w:sz="1"/>
              <w:right w:val="single" w:color="DEE2E8" w:sz="1"/>
            </w:tcBorders>
            <w:shd w:fill="D6E4F7" w:val="clear"/>
            <w:tcMar>
              <w:top w:type="dxa" w:w="100"/>
              <w:left w:type="dxa" w:w="180"/>
              <w:bottom w:type="dxa" w:w="100"/>
              <w:right w:type="dxa" w:w="140"/>
            </w:tcMar>
          </w:tcPr>
          <w:p>
            <w:pPr>
              <w:spacing w:after="60" w:before="60"/>
            </w:pPr>
            <w:r>
              <w:rPr>
                <w:rFonts w:ascii="Calibri" w:cs="Calibri" w:eastAsia="Calibri" w:hAnsi="Calibri"/>
                <w:b/>
                <w:bCs/>
                <w:color w:val="1B3A6B"/>
                <w:sz w:val="19"/>
                <w:szCs w:val="19"/>
              </w:rPr>
              <w:t xml:space="preserve">Evidence requirements list per clause + initial gap flag (YES / PARTIAL / NO)</w:t>
            </w:r>
          </w:p>
        </w:tc>
        <w:tc>
          <w:tcPr>
            <w:tcW w:type="dxa" w:w="2200"/>
            <w:tcBorders>
              <w:top w:val="single" w:color="DEE2E8" w:sz="1"/>
              <w:left w:val="single" w:color="DEE2E8" w:sz="1"/>
              <w:bottom w:val="single" w:color="DEE2E8" w:sz="1"/>
              <w:right w:val="single" w:color="DEE2E8" w:sz="1"/>
            </w:tcBorders>
            <w:shd w:fill="D6E4F7" w:val="clear"/>
            <w:tcMar>
              <w:top w:type="dxa" w:w="100"/>
              <w:left w:type="dxa" w:w="140"/>
              <w:bottom w:type="dxa" w:w="100"/>
              <w:right w:type="dxa" w:w="120"/>
            </w:tcMar>
          </w:tcPr>
          <w:p>
            <w:pPr>
              <w:spacing w:after="60" w:before="60"/>
              <w:jc w:val="center"/>
            </w:pPr>
            <w:r>
              <w:rPr>
                <w:rFonts w:ascii="Calibri" w:cs="Calibri" w:eastAsia="Calibri" w:hAnsi="Calibri"/>
                <w:b/>
                <w:bCs/>
                <w:color w:val="1B3A6B"/>
                <w:sz w:val="15"/>
                <w:szCs w:val="15"/>
              </w:rPr>
              <w:t xml:space="preserve">STATUS</w:t>
            </w:r>
          </w:p>
          <w:p>
            <w:pPr>
              <w:spacing w:after="0" w:before="0"/>
              <w:jc w:val="center"/>
            </w:pPr>
            <w:r>
              <w:rPr>
                <w:rFonts w:ascii="Calibri" w:cs="Calibri" w:eastAsia="Calibri" w:hAnsi="Calibri"/>
                <w:b/>
                <w:bCs/>
                <w:color w:val="1B3A6B"/>
                <w:sz w:val="22"/>
                <w:szCs w:val="22"/>
              </w:rPr>
              <w:t xml:space="preserve">WEEK 1</w:t>
            </w:r>
          </w:p>
        </w:tc>
      </w:tr>
    </w:tbl>
    <w:p>
      <w:pPr>
        <w:spacing w:after="0" w:before="2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40"/>
              <w:left w:type="dxa" w:w="160"/>
              <w:bottom w:type="dxa" w:w="140"/>
              <w:right w:type="dxa" w:w="120"/>
            </w:tcMar>
          </w:tcPr>
          <w:p>
            <w:pPr>
              <w:spacing w:after="60" w:before="60"/>
              <w:jc w:val="center"/>
            </w:pPr>
            <w:r>
              <w:rPr>
                <w:rFonts w:ascii="Calibri" w:cs="Calibri" w:eastAsia="Calibri" w:hAnsi="Calibri"/>
                <w:b/>
                <w:bCs/>
                <w:color w:val="D6E4F7"/>
                <w:sz w:val="14"/>
                <w:szCs w:val="14"/>
              </w:rPr>
              <w:t xml:space="preserve">STEP</w:t>
            </w:r>
          </w:p>
          <w:p>
            <w:pPr>
              <w:spacing w:after="0" w:before="0"/>
              <w:jc w:val="center"/>
            </w:pPr>
            <w:r>
              <w:rPr>
                <w:rFonts w:ascii="Calibri" w:cs="Calibri" w:eastAsia="Calibri" w:hAnsi="Calibri"/>
                <w:b/>
                <w:bCs/>
                <w:color w:val="FFFFFF"/>
                <w:sz w:val="52"/>
                <w:szCs w:val="52"/>
              </w:rPr>
              <w:t xml:space="preserve">2</w:t>
            </w:r>
          </w:p>
        </w:tc>
        <w:tc>
          <w:tcPr>
            <w:tcW w:type="dxa" w:w="7760"/>
            <w:tcBorders>
              <w:top w:val="none" w:color="FFFFFF" w:sz="0"/>
              <w:left w:val="none" w:color="FFFFFF" w:sz="0"/>
              <w:bottom w:val="none" w:color="FFFFFF" w:sz="0"/>
              <w:right w:val="none" w:color="FFFFFF" w:sz="0"/>
            </w:tcBorders>
            <w:shd w:fill="2E5DA8" w:val="clear"/>
            <w:tcMar>
              <w:top w:type="dxa" w:w="140"/>
              <w:left w:type="dxa" w:w="220"/>
              <w:bottom w:type="dxa" w:w="140"/>
              <w:right w:type="dxa" w:w="200"/>
            </w:tcMar>
          </w:tcPr>
          <w:p>
            <w:pPr>
              <w:spacing w:after="60" w:before="60"/>
            </w:pPr>
            <w:r>
              <w:rPr>
                <w:rFonts w:ascii="Calibri" w:cs="Calibri" w:eastAsia="Calibri" w:hAnsi="Calibri"/>
                <w:b/>
                <w:bCs/>
                <w:color w:val="FFFFFF"/>
                <w:sz w:val="28"/>
                <w:szCs w:val="28"/>
              </w:rPr>
              <w:t xml:space="preserve">Collect &amp; Triage Evidence</w:t>
            </w:r>
          </w:p>
          <w:p>
            <w:pPr>
              <w:spacing w:after="60" w:before="60"/>
            </w:pPr>
            <w:r>
              <w:rPr>
                <w:rFonts w:ascii="Calibri" w:cs="Calibri" w:eastAsia="Calibri" w:hAnsi="Calibri"/>
                <w:b/>
                <w:bCs/>
                <w:color w:val="D6E4F7"/>
                <w:sz w:val="18"/>
                <w:szCs w:val="18"/>
              </w:rPr>
              <w:t xml:space="preserve">Timeframe: </w:t>
            </w:r>
            <w:r>
              <w:rPr>
                <w:rFonts w:ascii="Calibri" w:cs="Calibri" w:eastAsia="Calibri" w:hAnsi="Calibri"/>
                <w:color w:val="D6E4F7"/>
                <w:sz w:val="18"/>
                <w:szCs w:val="18"/>
              </w:rPr>
              <w:t xml:space="preserve">Monday Afternoon – Tuesday End of 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WHAT I WILL DO</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80"/>
              <w:bottom w:type="dxa" w:w="100"/>
              <w:right w:type="dxa" w:w="140"/>
            </w:tcMar>
          </w:tcPr>
          <w:p>
            <w:pPr>
              <w:spacing w:after="30" w:before="30"/>
            </w:pPr>
            <w:r>
              <w:rPr>
                <w:rFonts w:ascii="Calibri" w:cs="Calibri" w:eastAsia="Calibri" w:hAnsi="Calibri"/>
                <w:color w:val="1C1C2E"/>
                <w:sz w:val="19"/>
                <w:szCs w:val="19"/>
              </w:rPr>
              <w:t xml:space="preserve">• Gather all existing evidence: access logs, patch reports, training records, policy documents, incident tickets, system screenshots.</w:t>
            </w:r>
          </w:p>
          <w:p>
            <w:pPr>
              <w:spacing w:after="30" w:before="30"/>
            </w:pPr>
            <w:r>
              <w:rPr>
                <w:rFonts w:ascii="Calibri" w:cs="Calibri" w:eastAsia="Calibri" w:hAnsi="Calibri"/>
                <w:color w:val="1C1C2E"/>
                <w:sz w:val="19"/>
                <w:szCs w:val="19"/>
              </w:rPr>
              <w:t xml:space="preserve">• Organise into clearly labelled folders by ISO clause (e.g. A.9 Access Control, A.12 Operations).</w:t>
            </w:r>
          </w:p>
          <w:p>
            <w:pPr>
              <w:spacing w:after="30" w:before="30"/>
            </w:pPr>
            <w:r>
              <w:rPr>
                <w:rFonts w:ascii="Calibri" w:cs="Calibri" w:eastAsia="Calibri" w:hAnsi="Calibri"/>
                <w:color w:val="1C1C2E"/>
                <w:sz w:val="19"/>
                <w:szCs w:val="19"/>
              </w:rPr>
              <w:t xml:space="preserve">• For each PARTIAL item, paste the existing evidence into Copilot and ask: 'Is this sufficient to satisfy clause X.X? What is missing?'</w:t>
            </w:r>
          </w:p>
          <w:p>
            <w:pPr>
              <w:spacing w:after="30" w:before="30"/>
            </w:pPr>
            <w:r>
              <w:rPr>
                <w:rFonts w:ascii="Calibri" w:cs="Calibri" w:eastAsia="Calibri" w:hAnsi="Calibri"/>
                <w:color w:val="1C1C2E"/>
                <w:sz w:val="19"/>
                <w:szCs w:val="19"/>
              </w:rPr>
              <w:t xml:space="preserve">• For each NO item, determine whether it can be produced (e.g. export a log, get a sign-off email) or whether a compensating control must be documented.</w:t>
            </w:r>
          </w:p>
          <w:p>
            <w:pPr>
              <w:spacing w:after="30" w:before="30"/>
            </w:pPr>
            <w:r>
              <w:rPr>
                <w:rFonts w:ascii="Calibri" w:cs="Calibri" w:eastAsia="Calibri" w:hAnsi="Calibri"/>
                <w:color w:val="1C1C2E"/>
                <w:sz w:val="19"/>
                <w:szCs w:val="19"/>
              </w:rPr>
              <w:t xml:space="preserve">• Begin closing gaps — raise tickets, export reports, obtain management approvals.</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WHY IT MATTERS</w:t>
            </w:r>
          </w:p>
        </w:tc>
        <w:tc>
          <w:tcPr>
            <w:tcW w:type="dxa" w:w="7760"/>
            <w:tcBorders>
              <w:top w:val="single" w:color="DEE2E8" w:sz="1"/>
              <w:left w:val="single" w:color="DEE2E8" w:sz="1"/>
              <w:bottom w:val="single" w:color="DEE2E8" w:sz="1"/>
              <w:right w:val="single" w:color="DEE2E8" w:sz="1"/>
            </w:tcBorders>
            <w:shd w:fill="F4F5F7" w:val="clear"/>
            <w:tcMar>
              <w:top w:type="dxa" w:w="100"/>
              <w:left w:type="dxa" w:w="180"/>
              <w:bottom w:type="dxa" w:w="100"/>
              <w:right w:type="dxa" w:w="140"/>
            </w:tcMar>
          </w:tcPr>
          <w:p>
            <w:pPr>
              <w:spacing w:after="60" w:before="60"/>
            </w:pPr>
            <w:r>
              <w:rPr>
                <w:rFonts w:ascii="Calibri" w:cs="Calibri" w:eastAsia="Calibri" w:hAnsi="Calibri"/>
                <w:i/>
                <w:iCs/>
                <w:color w:val="5A6272"/>
                <w:sz w:val="19"/>
                <w:szCs w:val="19"/>
              </w:rPr>
              <w:t xml:space="preserve">Most audit failures are not caused by absent controls — they are caused by absent evidence. This step converts what we do into what we can prove.</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DELIVERABLE</w:t>
            </w:r>
          </w:p>
        </w:tc>
        <w:tc>
          <w:tcPr>
            <w:tcW w:type="dxa" w:w="5560"/>
            <w:tcBorders>
              <w:top w:val="single" w:color="DEE2E8" w:sz="1"/>
              <w:left w:val="single" w:color="DEE2E8" w:sz="1"/>
              <w:bottom w:val="single" w:color="DEE2E8" w:sz="1"/>
              <w:right w:val="single" w:color="DEE2E8" w:sz="1"/>
            </w:tcBorders>
            <w:shd w:fill="D6E4F7" w:val="clear"/>
            <w:tcMar>
              <w:top w:type="dxa" w:w="100"/>
              <w:left w:type="dxa" w:w="180"/>
              <w:bottom w:type="dxa" w:w="100"/>
              <w:right w:type="dxa" w:w="140"/>
            </w:tcMar>
          </w:tcPr>
          <w:p>
            <w:pPr>
              <w:spacing w:after="60" w:before="60"/>
            </w:pPr>
            <w:r>
              <w:rPr>
                <w:rFonts w:ascii="Calibri" w:cs="Calibri" w:eastAsia="Calibri" w:hAnsi="Calibri"/>
                <w:b/>
                <w:bCs/>
                <w:color w:val="1B3A6B"/>
                <w:sz w:val="19"/>
                <w:szCs w:val="19"/>
              </w:rPr>
              <w:t xml:space="preserve">Organised evidence library with a written gap list for all PARTIAL and NO items</w:t>
            </w:r>
          </w:p>
        </w:tc>
        <w:tc>
          <w:tcPr>
            <w:tcW w:type="dxa" w:w="2200"/>
            <w:tcBorders>
              <w:top w:val="single" w:color="DEE2E8" w:sz="1"/>
              <w:left w:val="single" w:color="DEE2E8" w:sz="1"/>
              <w:bottom w:val="single" w:color="DEE2E8" w:sz="1"/>
              <w:right w:val="single" w:color="DEE2E8" w:sz="1"/>
            </w:tcBorders>
            <w:shd w:fill="D6E4F7" w:val="clear"/>
            <w:tcMar>
              <w:top w:type="dxa" w:w="100"/>
              <w:left w:type="dxa" w:w="140"/>
              <w:bottom w:type="dxa" w:w="100"/>
              <w:right w:type="dxa" w:w="120"/>
            </w:tcMar>
          </w:tcPr>
          <w:p>
            <w:pPr>
              <w:spacing w:after="60" w:before="60"/>
              <w:jc w:val="center"/>
            </w:pPr>
            <w:r>
              <w:rPr>
                <w:rFonts w:ascii="Calibri" w:cs="Calibri" w:eastAsia="Calibri" w:hAnsi="Calibri"/>
                <w:b/>
                <w:bCs/>
                <w:color w:val="1B3A6B"/>
                <w:sz w:val="15"/>
                <w:szCs w:val="15"/>
              </w:rPr>
              <w:t xml:space="preserve">STATUS</w:t>
            </w:r>
          </w:p>
          <w:p>
            <w:pPr>
              <w:spacing w:after="0" w:before="0"/>
              <w:jc w:val="center"/>
            </w:pPr>
            <w:r>
              <w:rPr>
                <w:rFonts w:ascii="Calibri" w:cs="Calibri" w:eastAsia="Calibri" w:hAnsi="Calibri"/>
                <w:b/>
                <w:bCs/>
                <w:color w:val="1B3A6B"/>
                <w:sz w:val="22"/>
                <w:szCs w:val="22"/>
              </w:rPr>
              <w:t xml:space="preserve">WEEK 1</w:t>
            </w:r>
          </w:p>
        </w:tc>
      </w:tr>
    </w:tbl>
    <w:p>
      <w:pPr>
        <w:spacing w:after="0" w:before="2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40"/>
              <w:left w:type="dxa" w:w="160"/>
              <w:bottom w:type="dxa" w:w="140"/>
              <w:right w:type="dxa" w:w="120"/>
            </w:tcMar>
          </w:tcPr>
          <w:p>
            <w:pPr>
              <w:spacing w:after="60" w:before="60"/>
              <w:jc w:val="center"/>
            </w:pPr>
            <w:r>
              <w:rPr>
                <w:rFonts w:ascii="Calibri" w:cs="Calibri" w:eastAsia="Calibri" w:hAnsi="Calibri"/>
                <w:b/>
                <w:bCs/>
                <w:color w:val="D6E4F7"/>
                <w:sz w:val="14"/>
                <w:szCs w:val="14"/>
              </w:rPr>
              <w:t xml:space="preserve">STEP</w:t>
            </w:r>
          </w:p>
          <w:p>
            <w:pPr>
              <w:spacing w:after="0" w:before="0"/>
              <w:jc w:val="center"/>
            </w:pPr>
            <w:r>
              <w:rPr>
                <w:rFonts w:ascii="Calibri" w:cs="Calibri" w:eastAsia="Calibri" w:hAnsi="Calibri"/>
                <w:b/>
                <w:bCs/>
                <w:color w:val="FFFFFF"/>
                <w:sz w:val="52"/>
                <w:szCs w:val="52"/>
              </w:rPr>
              <w:t xml:space="preserve">3</w:t>
            </w:r>
          </w:p>
        </w:tc>
        <w:tc>
          <w:tcPr>
            <w:tcW w:type="dxa" w:w="7760"/>
            <w:tcBorders>
              <w:top w:val="none" w:color="FFFFFF" w:sz="0"/>
              <w:left w:val="none" w:color="FFFFFF" w:sz="0"/>
              <w:bottom w:val="none" w:color="FFFFFF" w:sz="0"/>
              <w:right w:val="none" w:color="FFFFFF" w:sz="0"/>
            </w:tcBorders>
            <w:shd w:fill="2E5DA8" w:val="clear"/>
            <w:tcMar>
              <w:top w:type="dxa" w:w="140"/>
              <w:left w:type="dxa" w:w="220"/>
              <w:bottom w:type="dxa" w:w="140"/>
              <w:right w:type="dxa" w:w="200"/>
            </w:tcMar>
          </w:tcPr>
          <w:p>
            <w:pPr>
              <w:spacing w:after="60" w:before="60"/>
            </w:pPr>
            <w:r>
              <w:rPr>
                <w:rFonts w:ascii="Calibri" w:cs="Calibri" w:eastAsia="Calibri" w:hAnsi="Calibri"/>
                <w:b/>
                <w:bCs/>
                <w:color w:val="FFFFFF"/>
                <w:sz w:val="28"/>
                <w:szCs w:val="28"/>
              </w:rPr>
              <w:t xml:space="preserve">Document Undocumented Controls</w:t>
            </w:r>
          </w:p>
          <w:p>
            <w:pPr>
              <w:spacing w:after="60" w:before="60"/>
            </w:pPr>
            <w:r>
              <w:rPr>
                <w:rFonts w:ascii="Calibri" w:cs="Calibri" w:eastAsia="Calibri" w:hAnsi="Calibri"/>
                <w:b/>
                <w:bCs/>
                <w:color w:val="D6E4F7"/>
                <w:sz w:val="18"/>
                <w:szCs w:val="18"/>
              </w:rPr>
              <w:t xml:space="preserve">Timeframe: </w:t>
            </w:r>
            <w:r>
              <w:rPr>
                <w:rFonts w:ascii="Calibri" w:cs="Calibri" w:eastAsia="Calibri" w:hAnsi="Calibri"/>
                <w:color w:val="D6E4F7"/>
                <w:sz w:val="18"/>
                <w:szCs w:val="18"/>
              </w:rPr>
              <w:t xml:space="preserve">Wednesday Morning</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WHAT I WILL DO</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80"/>
              <w:bottom w:type="dxa" w:w="100"/>
              <w:right w:type="dxa" w:w="140"/>
            </w:tcMar>
          </w:tcPr>
          <w:p>
            <w:pPr>
              <w:spacing w:after="30" w:before="30"/>
            </w:pPr>
            <w:r>
              <w:rPr>
                <w:rFonts w:ascii="Calibri" w:cs="Calibri" w:eastAsia="Calibri" w:hAnsi="Calibri"/>
                <w:color w:val="1C1C2E"/>
                <w:sz w:val="19"/>
                <w:szCs w:val="19"/>
              </w:rPr>
              <w:t xml:space="preserve">• For every control that exists in practice but has no formal written description: describe how it works verbally to Copilot.</w:t>
            </w:r>
          </w:p>
          <w:p>
            <w:pPr>
              <w:spacing w:after="30" w:before="30"/>
            </w:pPr>
            <w:r>
              <w:rPr>
                <w:rFonts w:ascii="Calibri" w:cs="Calibri" w:eastAsia="Calibri" w:hAnsi="Calibri"/>
                <w:color w:val="1C1C2E"/>
                <w:sz w:val="19"/>
                <w:szCs w:val="19"/>
              </w:rPr>
              <w:t xml:space="preserve">• Ask Copilot: 'Draft a 1-page control description for clause X.X based on what I have described.'</w:t>
            </w:r>
          </w:p>
          <w:p>
            <w:pPr>
              <w:spacing w:after="30" w:before="30"/>
            </w:pPr>
            <w:r>
              <w:rPr>
                <w:rFonts w:ascii="Calibri" w:cs="Calibri" w:eastAsia="Calibri" w:hAnsi="Calibri"/>
                <w:color w:val="1C1C2E"/>
                <w:sz w:val="19"/>
                <w:szCs w:val="19"/>
              </w:rPr>
              <w:t xml:space="preserve">• Review each draft against actual practice — edit anything that does not reflect reality exactly.</w:t>
            </w:r>
          </w:p>
          <w:p>
            <w:pPr>
              <w:spacing w:after="30" w:before="30"/>
            </w:pPr>
            <w:r>
              <w:rPr>
                <w:rFonts w:ascii="Calibri" w:cs="Calibri" w:eastAsia="Calibri" w:hAnsi="Calibri"/>
                <w:color w:val="1C1C2E"/>
                <w:sz w:val="19"/>
                <w:szCs w:val="19"/>
              </w:rPr>
              <w:t xml:space="preserve">• Have the relevant process owner review and confirm accuracy. Date and version each document.</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WHY IT MATTERS</w:t>
            </w:r>
          </w:p>
        </w:tc>
        <w:tc>
          <w:tcPr>
            <w:tcW w:type="dxa" w:w="7760"/>
            <w:tcBorders>
              <w:top w:val="single" w:color="DEE2E8" w:sz="1"/>
              <w:left w:val="single" w:color="DEE2E8" w:sz="1"/>
              <w:bottom w:val="single" w:color="DEE2E8" w:sz="1"/>
              <w:right w:val="single" w:color="DEE2E8" w:sz="1"/>
            </w:tcBorders>
            <w:shd w:fill="F4F5F7" w:val="clear"/>
            <w:tcMar>
              <w:top w:type="dxa" w:w="100"/>
              <w:left w:type="dxa" w:w="180"/>
              <w:bottom w:type="dxa" w:w="100"/>
              <w:right w:type="dxa" w:w="140"/>
            </w:tcMar>
          </w:tcPr>
          <w:p>
            <w:pPr>
              <w:spacing w:after="60" w:before="60"/>
            </w:pPr>
            <w:r>
              <w:rPr>
                <w:rFonts w:ascii="Calibri" w:cs="Calibri" w:eastAsia="Calibri" w:hAnsi="Calibri"/>
                <w:i/>
                <w:iCs/>
                <w:color w:val="5A6272"/>
                <w:sz w:val="19"/>
                <w:szCs w:val="19"/>
              </w:rPr>
              <w:t xml:space="preserve">Auditors ask follow-up questions that expose gaps between written documentation and actual practice. A control narrative that matches reality is more valuable than a polished document that does not.</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DELIVERABLE</w:t>
            </w:r>
          </w:p>
        </w:tc>
        <w:tc>
          <w:tcPr>
            <w:tcW w:type="dxa" w:w="5560"/>
            <w:tcBorders>
              <w:top w:val="single" w:color="DEE2E8" w:sz="1"/>
              <w:left w:val="single" w:color="DEE2E8" w:sz="1"/>
              <w:bottom w:val="single" w:color="DEE2E8" w:sz="1"/>
              <w:right w:val="single" w:color="DEE2E8" w:sz="1"/>
            </w:tcBorders>
            <w:shd w:fill="D6E4F7" w:val="clear"/>
            <w:tcMar>
              <w:top w:type="dxa" w:w="100"/>
              <w:left w:type="dxa" w:w="180"/>
              <w:bottom w:type="dxa" w:w="100"/>
              <w:right w:type="dxa" w:w="140"/>
            </w:tcMar>
          </w:tcPr>
          <w:p>
            <w:pPr>
              <w:spacing w:after="60" w:before="60"/>
            </w:pPr>
            <w:r>
              <w:rPr>
                <w:rFonts w:ascii="Calibri" w:cs="Calibri" w:eastAsia="Calibri" w:hAnsi="Calibri"/>
                <w:b/>
                <w:bCs/>
                <w:color w:val="1B3A6B"/>
                <w:sz w:val="19"/>
                <w:szCs w:val="19"/>
              </w:rPr>
              <w:t xml:space="preserve">Written, reviewed control description for each currently undocumented in-scope clause</w:t>
            </w:r>
          </w:p>
        </w:tc>
        <w:tc>
          <w:tcPr>
            <w:tcW w:type="dxa" w:w="2200"/>
            <w:tcBorders>
              <w:top w:val="single" w:color="DEE2E8" w:sz="1"/>
              <w:left w:val="single" w:color="DEE2E8" w:sz="1"/>
              <w:bottom w:val="single" w:color="DEE2E8" w:sz="1"/>
              <w:right w:val="single" w:color="DEE2E8" w:sz="1"/>
            </w:tcBorders>
            <w:shd w:fill="D6E4F7" w:val="clear"/>
            <w:tcMar>
              <w:top w:type="dxa" w:w="100"/>
              <w:left w:type="dxa" w:w="140"/>
              <w:bottom w:type="dxa" w:w="100"/>
              <w:right w:type="dxa" w:w="120"/>
            </w:tcMar>
          </w:tcPr>
          <w:p>
            <w:pPr>
              <w:spacing w:after="60" w:before="60"/>
              <w:jc w:val="center"/>
            </w:pPr>
            <w:r>
              <w:rPr>
                <w:rFonts w:ascii="Calibri" w:cs="Calibri" w:eastAsia="Calibri" w:hAnsi="Calibri"/>
                <w:b/>
                <w:bCs/>
                <w:color w:val="1B3A6B"/>
                <w:sz w:val="15"/>
                <w:szCs w:val="15"/>
              </w:rPr>
              <w:t xml:space="preserve">STATUS</w:t>
            </w:r>
          </w:p>
          <w:p>
            <w:pPr>
              <w:spacing w:after="0" w:before="0"/>
              <w:jc w:val="center"/>
            </w:pPr>
            <w:r>
              <w:rPr>
                <w:rFonts w:ascii="Calibri" w:cs="Calibri" w:eastAsia="Calibri" w:hAnsi="Calibri"/>
                <w:b/>
                <w:bCs/>
                <w:color w:val="1B3A6B"/>
                <w:sz w:val="22"/>
                <w:szCs w:val="22"/>
              </w:rPr>
              <w:t xml:space="preserve">WEEK 1</w:t>
            </w:r>
          </w:p>
        </w:tc>
      </w:tr>
    </w:tbl>
    <w:p>
      <w:pPr>
        <w:spacing w:after="0" w:before="2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40"/>
              <w:left w:type="dxa" w:w="160"/>
              <w:bottom w:type="dxa" w:w="140"/>
              <w:right w:type="dxa" w:w="120"/>
            </w:tcMar>
          </w:tcPr>
          <w:p>
            <w:pPr>
              <w:spacing w:after="60" w:before="60"/>
              <w:jc w:val="center"/>
            </w:pPr>
            <w:r>
              <w:rPr>
                <w:rFonts w:ascii="Calibri" w:cs="Calibri" w:eastAsia="Calibri" w:hAnsi="Calibri"/>
                <w:b/>
                <w:bCs/>
                <w:color w:val="D6E4F7"/>
                <w:sz w:val="14"/>
                <w:szCs w:val="14"/>
              </w:rPr>
              <w:t xml:space="preserve">STEP</w:t>
            </w:r>
          </w:p>
          <w:p>
            <w:pPr>
              <w:spacing w:after="0" w:before="0"/>
              <w:jc w:val="center"/>
            </w:pPr>
            <w:r>
              <w:rPr>
                <w:rFonts w:ascii="Calibri" w:cs="Calibri" w:eastAsia="Calibri" w:hAnsi="Calibri"/>
                <w:b/>
                <w:bCs/>
                <w:color w:val="FFFFFF"/>
                <w:sz w:val="52"/>
                <w:szCs w:val="52"/>
              </w:rPr>
              <w:t xml:space="preserve">4</w:t>
            </w:r>
          </w:p>
        </w:tc>
        <w:tc>
          <w:tcPr>
            <w:tcW w:type="dxa" w:w="7760"/>
            <w:tcBorders>
              <w:top w:val="none" w:color="FFFFFF" w:sz="0"/>
              <w:left w:val="none" w:color="FFFFFF" w:sz="0"/>
              <w:bottom w:val="none" w:color="FFFFFF" w:sz="0"/>
              <w:right w:val="none" w:color="FFFFFF" w:sz="0"/>
            </w:tcBorders>
            <w:shd w:fill="2E5DA8" w:val="clear"/>
            <w:tcMar>
              <w:top w:type="dxa" w:w="140"/>
              <w:left w:type="dxa" w:w="220"/>
              <w:bottom w:type="dxa" w:w="140"/>
              <w:right w:type="dxa" w:w="200"/>
            </w:tcMar>
          </w:tcPr>
          <w:p>
            <w:pPr>
              <w:spacing w:after="60" w:before="60"/>
            </w:pPr>
            <w:r>
              <w:rPr>
                <w:rFonts w:ascii="Calibri" w:cs="Calibri" w:eastAsia="Calibri" w:hAnsi="Calibri"/>
                <w:b/>
                <w:bCs/>
                <w:color w:val="FFFFFF"/>
                <w:sz w:val="28"/>
                <w:szCs w:val="28"/>
              </w:rPr>
              <w:t xml:space="preserve">Map Evidence to Clauses</w:t>
            </w:r>
          </w:p>
          <w:p>
            <w:pPr>
              <w:spacing w:after="60" w:before="60"/>
            </w:pPr>
            <w:r>
              <w:rPr>
                <w:rFonts w:ascii="Calibri" w:cs="Calibri" w:eastAsia="Calibri" w:hAnsi="Calibri"/>
                <w:b/>
                <w:bCs/>
                <w:color w:val="D6E4F7"/>
                <w:sz w:val="18"/>
                <w:szCs w:val="18"/>
              </w:rPr>
              <w:t xml:space="preserve">Timeframe: </w:t>
            </w:r>
            <w:r>
              <w:rPr>
                <w:rFonts w:ascii="Calibri" w:cs="Calibri" w:eastAsia="Calibri" w:hAnsi="Calibri"/>
                <w:color w:val="D6E4F7"/>
                <w:sz w:val="18"/>
                <w:szCs w:val="18"/>
              </w:rPr>
              <w:t xml:space="preserve">Wednesday Afternoon</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WHAT I WILL DO</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80"/>
              <w:bottom w:type="dxa" w:w="100"/>
              <w:right w:type="dxa" w:w="140"/>
            </w:tcMar>
          </w:tcPr>
          <w:p>
            <w:pPr>
              <w:spacing w:after="30" w:before="30"/>
            </w:pPr>
            <w:r>
              <w:rPr>
                <w:rFonts w:ascii="Calibri" w:cs="Calibri" w:eastAsia="Calibri" w:hAnsi="Calibri"/>
                <w:color w:val="1C1C2E"/>
                <w:sz w:val="19"/>
                <w:szCs w:val="19"/>
              </w:rPr>
              <w:t xml:space="preserve">• For each piece of collected evidence, ask Copilot: 'Does this evidence map to clause X.X? Is it sufficient? What is missing?'</w:t>
            </w:r>
          </w:p>
          <w:p>
            <w:pPr>
              <w:spacing w:after="30" w:before="30"/>
            </w:pPr>
            <w:r>
              <w:rPr>
                <w:rFonts w:ascii="Calibri" w:cs="Calibri" w:eastAsia="Calibri" w:hAnsi="Calibri"/>
                <w:color w:val="1C1C2E"/>
                <w:sz w:val="19"/>
                <w:szCs w:val="19"/>
              </w:rPr>
              <w:t xml:space="preserve">• Create a simple evidence register: Clause | Control | Evidence File | Sufficient (Y/N) | Notes.</w:t>
            </w:r>
          </w:p>
          <w:p>
            <w:pPr>
              <w:spacing w:after="30" w:before="30"/>
            </w:pPr>
            <w:r>
              <w:rPr>
                <w:rFonts w:ascii="Calibri" w:cs="Calibri" w:eastAsia="Calibri" w:hAnsi="Calibri"/>
                <w:color w:val="1C1C2E"/>
                <w:sz w:val="19"/>
                <w:szCs w:val="19"/>
              </w:rPr>
              <w:t xml:space="preserve">• Flag any clause that still has insufficient evidence as a priority risk item for Thursday review.</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WHY IT MATTERS</w:t>
            </w:r>
          </w:p>
        </w:tc>
        <w:tc>
          <w:tcPr>
            <w:tcW w:type="dxa" w:w="7760"/>
            <w:tcBorders>
              <w:top w:val="single" w:color="DEE2E8" w:sz="1"/>
              <w:left w:val="single" w:color="DEE2E8" w:sz="1"/>
              <w:bottom w:val="single" w:color="DEE2E8" w:sz="1"/>
              <w:right w:val="single" w:color="DEE2E8" w:sz="1"/>
            </w:tcBorders>
            <w:shd w:fill="F4F5F7" w:val="clear"/>
            <w:tcMar>
              <w:top w:type="dxa" w:w="100"/>
              <w:left w:type="dxa" w:w="180"/>
              <w:bottom w:type="dxa" w:w="100"/>
              <w:right w:type="dxa" w:w="140"/>
            </w:tcMar>
          </w:tcPr>
          <w:p>
            <w:pPr>
              <w:spacing w:after="60" w:before="60"/>
            </w:pPr>
            <w:r>
              <w:rPr>
                <w:rFonts w:ascii="Calibri" w:cs="Calibri" w:eastAsia="Calibri" w:hAnsi="Calibri"/>
                <w:i/>
                <w:iCs/>
                <w:color w:val="5A6272"/>
                <w:sz w:val="19"/>
                <w:szCs w:val="19"/>
              </w:rPr>
              <w:t xml:space="preserve">Auditors follow a clause-by-clause review structure. Being able to immediately produce the right evidence for each clause — without searching — demonstrates control maturity and saves time on audit 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DELIVERABLE</w:t>
            </w:r>
          </w:p>
        </w:tc>
        <w:tc>
          <w:tcPr>
            <w:tcW w:type="dxa" w:w="5560"/>
            <w:tcBorders>
              <w:top w:val="single" w:color="DEE2E8" w:sz="1"/>
              <w:left w:val="single" w:color="DEE2E8" w:sz="1"/>
              <w:bottom w:val="single" w:color="DEE2E8" w:sz="1"/>
              <w:right w:val="single" w:color="DEE2E8" w:sz="1"/>
            </w:tcBorders>
            <w:shd w:fill="D6E4F7" w:val="clear"/>
            <w:tcMar>
              <w:top w:type="dxa" w:w="100"/>
              <w:left w:type="dxa" w:w="180"/>
              <w:bottom w:type="dxa" w:w="100"/>
              <w:right w:type="dxa" w:w="140"/>
            </w:tcMar>
          </w:tcPr>
          <w:p>
            <w:pPr>
              <w:spacing w:after="60" w:before="60"/>
            </w:pPr>
            <w:r>
              <w:rPr>
                <w:rFonts w:ascii="Calibri" w:cs="Calibri" w:eastAsia="Calibri" w:hAnsi="Calibri"/>
                <w:b/>
                <w:bCs/>
                <w:color w:val="1B3A6B"/>
                <w:sz w:val="19"/>
                <w:szCs w:val="19"/>
              </w:rPr>
              <w:t xml:space="preserve">Evidence-to-clause mapping register — one row per control, ready for audit day</w:t>
            </w:r>
          </w:p>
        </w:tc>
        <w:tc>
          <w:tcPr>
            <w:tcW w:type="dxa" w:w="2200"/>
            <w:tcBorders>
              <w:top w:val="single" w:color="DEE2E8" w:sz="1"/>
              <w:left w:val="single" w:color="DEE2E8" w:sz="1"/>
              <w:bottom w:val="single" w:color="DEE2E8" w:sz="1"/>
              <w:right w:val="single" w:color="DEE2E8" w:sz="1"/>
            </w:tcBorders>
            <w:shd w:fill="D6E4F7" w:val="clear"/>
            <w:tcMar>
              <w:top w:type="dxa" w:w="100"/>
              <w:left w:type="dxa" w:w="140"/>
              <w:bottom w:type="dxa" w:w="100"/>
              <w:right w:type="dxa" w:w="120"/>
            </w:tcMar>
          </w:tcPr>
          <w:p>
            <w:pPr>
              <w:spacing w:after="60" w:before="60"/>
              <w:jc w:val="center"/>
            </w:pPr>
            <w:r>
              <w:rPr>
                <w:rFonts w:ascii="Calibri" w:cs="Calibri" w:eastAsia="Calibri" w:hAnsi="Calibri"/>
                <w:b/>
                <w:bCs/>
                <w:color w:val="1B3A6B"/>
                <w:sz w:val="15"/>
                <w:szCs w:val="15"/>
              </w:rPr>
              <w:t xml:space="preserve">STATUS</w:t>
            </w:r>
          </w:p>
          <w:p>
            <w:pPr>
              <w:spacing w:after="0" w:before="0"/>
              <w:jc w:val="center"/>
            </w:pPr>
            <w:r>
              <w:rPr>
                <w:rFonts w:ascii="Calibri" w:cs="Calibri" w:eastAsia="Calibri" w:hAnsi="Calibri"/>
                <w:b/>
                <w:bCs/>
                <w:color w:val="1B3A6B"/>
                <w:sz w:val="22"/>
                <w:szCs w:val="22"/>
              </w:rPr>
              <w:t xml:space="preserve">WEEK 1</w:t>
            </w:r>
          </w:p>
        </w:tc>
      </w:tr>
    </w:tbl>
    <w:p>
      <w:pPr>
        <w:spacing w:after="0" w:before="2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40"/>
              <w:left w:type="dxa" w:w="160"/>
              <w:bottom w:type="dxa" w:w="140"/>
              <w:right w:type="dxa" w:w="120"/>
            </w:tcMar>
          </w:tcPr>
          <w:p>
            <w:pPr>
              <w:spacing w:after="60" w:before="60"/>
              <w:jc w:val="center"/>
            </w:pPr>
            <w:r>
              <w:rPr>
                <w:rFonts w:ascii="Calibri" w:cs="Calibri" w:eastAsia="Calibri" w:hAnsi="Calibri"/>
                <w:b/>
                <w:bCs/>
                <w:color w:val="D6E4F7"/>
                <w:sz w:val="14"/>
                <w:szCs w:val="14"/>
              </w:rPr>
              <w:t xml:space="preserve">STEP</w:t>
            </w:r>
          </w:p>
          <w:p>
            <w:pPr>
              <w:spacing w:after="0" w:before="0"/>
              <w:jc w:val="center"/>
            </w:pPr>
            <w:r>
              <w:rPr>
                <w:rFonts w:ascii="Calibri" w:cs="Calibri" w:eastAsia="Calibri" w:hAnsi="Calibri"/>
                <w:b/>
                <w:bCs/>
                <w:color w:val="FFFFFF"/>
                <w:sz w:val="52"/>
                <w:szCs w:val="52"/>
              </w:rPr>
              <w:t xml:space="preserve">5</w:t>
            </w:r>
          </w:p>
        </w:tc>
        <w:tc>
          <w:tcPr>
            <w:tcW w:type="dxa" w:w="7760"/>
            <w:tcBorders>
              <w:top w:val="none" w:color="FFFFFF" w:sz="0"/>
              <w:left w:val="none" w:color="FFFFFF" w:sz="0"/>
              <w:bottom w:val="none" w:color="FFFFFF" w:sz="0"/>
              <w:right w:val="none" w:color="FFFFFF" w:sz="0"/>
            </w:tcBorders>
            <w:shd w:fill="2E5DA8" w:val="clear"/>
            <w:tcMar>
              <w:top w:type="dxa" w:w="140"/>
              <w:left w:type="dxa" w:w="220"/>
              <w:bottom w:type="dxa" w:w="140"/>
              <w:right w:type="dxa" w:w="200"/>
            </w:tcMar>
          </w:tcPr>
          <w:p>
            <w:pPr>
              <w:spacing w:after="60" w:before="60"/>
            </w:pPr>
            <w:r>
              <w:rPr>
                <w:rFonts w:ascii="Calibri" w:cs="Calibri" w:eastAsia="Calibri" w:hAnsi="Calibri"/>
                <w:b/>
                <w:bCs/>
                <w:color w:val="FFFFFF"/>
                <w:sz w:val="28"/>
                <w:szCs w:val="28"/>
              </w:rPr>
              <w:t xml:space="preserve">Mock Audit — Stress-Test Answers</w:t>
            </w:r>
          </w:p>
          <w:p>
            <w:pPr>
              <w:spacing w:after="60" w:before="60"/>
            </w:pPr>
            <w:r>
              <w:rPr>
                <w:rFonts w:ascii="Calibri" w:cs="Calibri" w:eastAsia="Calibri" w:hAnsi="Calibri"/>
                <w:b/>
                <w:bCs/>
                <w:color w:val="D6E4F7"/>
                <w:sz w:val="18"/>
                <w:szCs w:val="18"/>
              </w:rPr>
              <w:t xml:space="preserve">Timeframe: </w:t>
            </w:r>
            <w:r>
              <w:rPr>
                <w:rFonts w:ascii="Calibri" w:cs="Calibri" w:eastAsia="Calibri" w:hAnsi="Calibri"/>
                <w:color w:val="D6E4F7"/>
                <w:sz w:val="18"/>
                <w:szCs w:val="18"/>
              </w:rPr>
              <w:t xml:space="preserve">Thursday (Full 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WHAT I WILL DO</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80"/>
              <w:bottom w:type="dxa" w:w="100"/>
              <w:right w:type="dxa" w:w="140"/>
            </w:tcMar>
          </w:tcPr>
          <w:p>
            <w:pPr>
              <w:spacing w:after="30" w:before="30"/>
            </w:pPr>
            <w:r>
              <w:rPr>
                <w:rFonts w:ascii="Calibri" w:cs="Calibri" w:eastAsia="Calibri" w:hAnsi="Calibri"/>
                <w:color w:val="1C1C2E"/>
                <w:sz w:val="19"/>
                <w:szCs w:val="19"/>
              </w:rPr>
              <w:t xml:space="preserve">• Tell Copilot: 'You are the auditor. I am the auditee. Ask me 5 probing questions about [clause X.X]. I will respond and you will evaluate my answers.'</w:t>
            </w:r>
          </w:p>
          <w:p>
            <w:pPr>
              <w:spacing w:after="30" w:before="30"/>
            </w:pPr>
            <w:r>
              <w:rPr>
                <w:rFonts w:ascii="Calibri" w:cs="Calibri" w:eastAsia="Calibri" w:hAnsi="Calibri"/>
                <w:color w:val="1C1C2E"/>
                <w:sz w:val="19"/>
                <w:szCs w:val="19"/>
              </w:rPr>
              <w:t xml:space="preserve">• Work through all in-scope clauses systematically. Answer out loud as you would in the real audit.</w:t>
            </w:r>
          </w:p>
          <w:p>
            <w:pPr>
              <w:spacing w:after="30" w:before="30"/>
            </w:pPr>
            <w:r>
              <w:rPr>
                <w:rFonts w:ascii="Calibri" w:cs="Calibri" w:eastAsia="Calibri" w:hAnsi="Calibri"/>
                <w:color w:val="1C1C2E"/>
                <w:sz w:val="19"/>
                <w:szCs w:val="19"/>
              </w:rPr>
              <w:t xml:space="preserve">• For any question answered poorly, prepare a written 3–5 sentence script. Practise it verbally.</w:t>
            </w:r>
          </w:p>
          <w:p>
            <w:pPr>
              <w:spacing w:after="30" w:before="30"/>
            </w:pPr>
            <w:r>
              <w:rPr>
                <w:rFonts w:ascii="Calibri" w:cs="Calibri" w:eastAsia="Calibri" w:hAnsi="Calibri"/>
                <w:color w:val="1C1C2E"/>
                <w:sz w:val="19"/>
                <w:szCs w:val="19"/>
              </w:rPr>
              <w:t xml:space="preserve">• Ask Copilot to generate harder follow-up probe questions for each weak area and rehearse those too.</w:t>
            </w:r>
          </w:p>
          <w:p>
            <w:pPr>
              <w:spacing w:after="30" w:before="30"/>
            </w:pPr>
            <w:r>
              <w:rPr>
                <w:rFonts w:ascii="Calibri" w:cs="Calibri" w:eastAsia="Calibri" w:hAnsi="Calibri"/>
                <w:color w:val="1C1C2E"/>
                <w:sz w:val="19"/>
                <w:szCs w:val="19"/>
              </w:rPr>
              <w:t xml:space="preserve">• Run a final gap simulation: 'Given this evidence, issue a formal finding for clause X.X.' — anything returning Major NC requires a decision before audit 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WHY IT MATTERS</w:t>
            </w:r>
          </w:p>
        </w:tc>
        <w:tc>
          <w:tcPr>
            <w:tcW w:type="dxa" w:w="7760"/>
            <w:tcBorders>
              <w:top w:val="single" w:color="DEE2E8" w:sz="1"/>
              <w:left w:val="single" w:color="DEE2E8" w:sz="1"/>
              <w:bottom w:val="single" w:color="DEE2E8" w:sz="1"/>
              <w:right w:val="single" w:color="DEE2E8" w:sz="1"/>
            </w:tcBorders>
            <w:shd w:fill="F4F5F7" w:val="clear"/>
            <w:tcMar>
              <w:top w:type="dxa" w:w="100"/>
              <w:left w:type="dxa" w:w="180"/>
              <w:bottom w:type="dxa" w:w="100"/>
              <w:right w:type="dxa" w:w="140"/>
            </w:tcMar>
          </w:tcPr>
          <w:p>
            <w:pPr>
              <w:spacing w:after="60" w:before="60"/>
            </w:pPr>
            <w:r>
              <w:rPr>
                <w:rFonts w:ascii="Calibri" w:cs="Calibri" w:eastAsia="Calibri" w:hAnsi="Calibri"/>
                <w:i/>
                <w:iCs/>
                <w:color w:val="5A6272"/>
                <w:sz w:val="19"/>
                <w:szCs w:val="19"/>
              </w:rPr>
              <w:t xml:space="preserve">Evidence alone is not enough — the auditee must be able to explain controls clearly under questioning. Verbal rehearsal removes the anxiety of being put on the spot and surfaces gaps that written preparation misses.</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DELIVERABLE</w:t>
            </w:r>
          </w:p>
        </w:tc>
        <w:tc>
          <w:tcPr>
            <w:tcW w:type="dxa" w:w="5560"/>
            <w:tcBorders>
              <w:top w:val="single" w:color="DEE2E8" w:sz="1"/>
              <w:left w:val="single" w:color="DEE2E8" w:sz="1"/>
              <w:bottom w:val="single" w:color="DEE2E8" w:sz="1"/>
              <w:right w:val="single" w:color="DEE2E8" w:sz="1"/>
            </w:tcBorders>
            <w:shd w:fill="D6E4F7" w:val="clear"/>
            <w:tcMar>
              <w:top w:type="dxa" w:w="100"/>
              <w:left w:type="dxa" w:w="180"/>
              <w:bottom w:type="dxa" w:w="100"/>
              <w:right w:type="dxa" w:w="140"/>
            </w:tcMar>
          </w:tcPr>
          <w:p>
            <w:pPr>
              <w:spacing w:after="60" w:before="60"/>
            </w:pPr>
            <w:r>
              <w:rPr>
                <w:rFonts w:ascii="Calibri" w:cs="Calibri" w:eastAsia="Calibri" w:hAnsi="Calibri"/>
                <w:b/>
                <w:bCs/>
                <w:color w:val="1B3A6B"/>
                <w:sz w:val="19"/>
                <w:szCs w:val="19"/>
              </w:rPr>
              <w:t xml:space="preserve">Verbal scripts for all weak areas + final conformity / non-conformity rating per clause</w:t>
            </w:r>
          </w:p>
        </w:tc>
        <w:tc>
          <w:tcPr>
            <w:tcW w:type="dxa" w:w="2200"/>
            <w:tcBorders>
              <w:top w:val="single" w:color="DEE2E8" w:sz="1"/>
              <w:left w:val="single" w:color="DEE2E8" w:sz="1"/>
              <w:bottom w:val="single" w:color="DEE2E8" w:sz="1"/>
              <w:right w:val="single" w:color="DEE2E8" w:sz="1"/>
            </w:tcBorders>
            <w:shd w:fill="D6E4F7" w:val="clear"/>
            <w:tcMar>
              <w:top w:type="dxa" w:w="100"/>
              <w:left w:type="dxa" w:w="140"/>
              <w:bottom w:type="dxa" w:w="100"/>
              <w:right w:type="dxa" w:w="120"/>
            </w:tcMar>
          </w:tcPr>
          <w:p>
            <w:pPr>
              <w:spacing w:after="60" w:before="60"/>
              <w:jc w:val="center"/>
            </w:pPr>
            <w:r>
              <w:rPr>
                <w:rFonts w:ascii="Calibri" w:cs="Calibri" w:eastAsia="Calibri" w:hAnsi="Calibri"/>
                <w:b/>
                <w:bCs/>
                <w:color w:val="1B3A6B"/>
                <w:sz w:val="15"/>
                <w:szCs w:val="15"/>
              </w:rPr>
              <w:t xml:space="preserve">STATUS</w:t>
            </w:r>
          </w:p>
          <w:p>
            <w:pPr>
              <w:spacing w:after="0" w:before="0"/>
              <w:jc w:val="center"/>
            </w:pPr>
            <w:r>
              <w:rPr>
                <w:rFonts w:ascii="Calibri" w:cs="Calibri" w:eastAsia="Calibri" w:hAnsi="Calibri"/>
                <w:b/>
                <w:bCs/>
                <w:color w:val="1B3A6B"/>
                <w:sz w:val="22"/>
                <w:szCs w:val="22"/>
              </w:rPr>
              <w:t xml:space="preserve">WEEK 1</w:t>
            </w:r>
          </w:p>
        </w:tc>
      </w:tr>
    </w:tbl>
    <w:p>
      <w:pPr>
        <w:spacing w:after="0" w:before="2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40"/>
              <w:left w:type="dxa" w:w="160"/>
              <w:bottom w:type="dxa" w:w="140"/>
              <w:right w:type="dxa" w:w="120"/>
            </w:tcMar>
          </w:tcPr>
          <w:p>
            <w:pPr>
              <w:spacing w:after="60" w:before="60"/>
              <w:jc w:val="center"/>
            </w:pPr>
            <w:r>
              <w:rPr>
                <w:rFonts w:ascii="Calibri" w:cs="Calibri" w:eastAsia="Calibri" w:hAnsi="Calibri"/>
                <w:b/>
                <w:bCs/>
                <w:color w:val="D6E4F7"/>
                <w:sz w:val="14"/>
                <w:szCs w:val="14"/>
              </w:rPr>
              <w:t xml:space="preserve">STEP</w:t>
            </w:r>
          </w:p>
          <w:p>
            <w:pPr>
              <w:spacing w:after="0" w:before="0"/>
              <w:jc w:val="center"/>
            </w:pPr>
            <w:r>
              <w:rPr>
                <w:rFonts w:ascii="Calibri" w:cs="Calibri" w:eastAsia="Calibri" w:hAnsi="Calibri"/>
                <w:b/>
                <w:bCs/>
                <w:color w:val="FFFFFF"/>
                <w:sz w:val="52"/>
                <w:szCs w:val="52"/>
              </w:rPr>
              <w:t xml:space="preserve">6</w:t>
            </w:r>
          </w:p>
        </w:tc>
        <w:tc>
          <w:tcPr>
            <w:tcW w:type="dxa" w:w="7760"/>
            <w:tcBorders>
              <w:top w:val="none" w:color="FFFFFF" w:sz="0"/>
              <w:left w:val="none" w:color="FFFFFF" w:sz="0"/>
              <w:bottom w:val="none" w:color="FFFFFF" w:sz="0"/>
              <w:right w:val="none" w:color="FFFFFF" w:sz="0"/>
            </w:tcBorders>
            <w:shd w:fill="2E5DA8" w:val="clear"/>
            <w:tcMar>
              <w:top w:type="dxa" w:w="140"/>
              <w:left w:type="dxa" w:w="220"/>
              <w:bottom w:type="dxa" w:w="140"/>
              <w:right w:type="dxa" w:w="200"/>
            </w:tcMar>
          </w:tcPr>
          <w:p>
            <w:pPr>
              <w:spacing w:after="60" w:before="60"/>
            </w:pPr>
            <w:r>
              <w:rPr>
                <w:rFonts w:ascii="Calibri" w:cs="Calibri" w:eastAsia="Calibri" w:hAnsi="Calibri"/>
                <w:b/>
                <w:bCs/>
                <w:color w:val="FFFFFF"/>
                <w:sz w:val="28"/>
                <w:szCs w:val="28"/>
              </w:rPr>
              <w:t xml:space="preserve">Final Evidence Review &amp; Audit Folder</w:t>
            </w:r>
          </w:p>
          <w:p>
            <w:pPr>
              <w:spacing w:after="60" w:before="60"/>
            </w:pPr>
            <w:r>
              <w:rPr>
                <w:rFonts w:ascii="Calibri" w:cs="Calibri" w:eastAsia="Calibri" w:hAnsi="Calibri"/>
                <w:b/>
                <w:bCs/>
                <w:color w:val="D6E4F7"/>
                <w:sz w:val="18"/>
                <w:szCs w:val="18"/>
              </w:rPr>
              <w:t xml:space="preserve">Timeframe: </w:t>
            </w:r>
            <w:r>
              <w:rPr>
                <w:rFonts w:ascii="Calibri" w:cs="Calibri" w:eastAsia="Calibri" w:hAnsi="Calibri"/>
                <w:color w:val="D6E4F7"/>
                <w:sz w:val="18"/>
                <w:szCs w:val="18"/>
              </w:rPr>
              <w:t xml:space="preserve">Friday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WHAT I WILL DO</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80"/>
              <w:bottom w:type="dxa" w:w="100"/>
              <w:right w:type="dxa" w:w="140"/>
            </w:tcMar>
          </w:tcPr>
          <w:p>
            <w:pPr>
              <w:spacing w:after="30" w:before="30"/>
            </w:pPr>
            <w:r>
              <w:rPr>
                <w:rFonts w:ascii="Calibri" w:cs="Calibri" w:eastAsia="Calibri" w:hAnsi="Calibri"/>
                <w:color w:val="1C1C2E"/>
                <w:sz w:val="19"/>
                <w:szCs w:val="19"/>
              </w:rPr>
              <w:t xml:space="preserve">• Final pass on all evidence: confirm each item is (1) present, (2) covers the full period under audit, (3) dated, and (4) attributable to the correct owner or system.</w:t>
            </w:r>
          </w:p>
          <w:p>
            <w:pPr>
              <w:spacing w:after="30" w:before="30"/>
            </w:pPr>
            <w:r>
              <w:rPr>
                <w:rFonts w:ascii="Calibri" w:cs="Calibri" w:eastAsia="Calibri" w:hAnsi="Calibri"/>
                <w:color w:val="1C1C2E"/>
                <w:sz w:val="19"/>
                <w:szCs w:val="19"/>
              </w:rPr>
              <w:t xml:space="preserve">• Compile the final audit folder — one subfolder per clause, labelled by clause number and name.</w:t>
            </w:r>
          </w:p>
          <w:p>
            <w:pPr>
              <w:spacing w:after="30" w:before="30"/>
            </w:pPr>
            <w:r>
              <w:rPr>
                <w:rFonts w:ascii="Calibri" w:cs="Calibri" w:eastAsia="Calibri" w:hAnsi="Calibri"/>
                <w:color w:val="1C1C2E"/>
                <w:sz w:val="19"/>
                <w:szCs w:val="19"/>
              </w:rPr>
              <w:t xml:space="preserve">• Prepare a one-page ISMS scope summary for the auditor opening meeting: scope boundaries, key controls, and any known observations or corrective actions already in progress.</w:t>
            </w:r>
          </w:p>
          <w:p>
            <w:pPr>
              <w:spacing w:after="30" w:before="30"/>
            </w:pPr>
            <w:r>
              <w:rPr>
                <w:rFonts w:ascii="Calibri" w:cs="Calibri" w:eastAsia="Calibri" w:hAnsi="Calibri"/>
                <w:color w:val="1C1C2E"/>
                <w:sz w:val="19"/>
                <w:szCs w:val="19"/>
              </w:rPr>
              <w:t xml:space="preserve">• Confirm logistics: who attends, room/link setup, documents accessible on the 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WHY IT MATTERS</w:t>
            </w:r>
          </w:p>
        </w:tc>
        <w:tc>
          <w:tcPr>
            <w:tcW w:type="dxa" w:w="7760"/>
            <w:tcBorders>
              <w:top w:val="single" w:color="DEE2E8" w:sz="1"/>
              <w:left w:val="single" w:color="DEE2E8" w:sz="1"/>
              <w:bottom w:val="single" w:color="DEE2E8" w:sz="1"/>
              <w:right w:val="single" w:color="DEE2E8" w:sz="1"/>
            </w:tcBorders>
            <w:shd w:fill="F4F5F7" w:val="clear"/>
            <w:tcMar>
              <w:top w:type="dxa" w:w="100"/>
              <w:left w:type="dxa" w:w="180"/>
              <w:bottom w:type="dxa" w:w="100"/>
              <w:right w:type="dxa" w:w="140"/>
            </w:tcMar>
          </w:tcPr>
          <w:p>
            <w:pPr>
              <w:spacing w:after="60" w:before="60"/>
            </w:pPr>
            <w:r>
              <w:rPr>
                <w:rFonts w:ascii="Calibri" w:cs="Calibri" w:eastAsia="Calibri" w:hAnsi="Calibri"/>
                <w:i/>
                <w:iCs/>
                <w:color w:val="5A6272"/>
                <w:sz w:val="19"/>
                <w:szCs w:val="19"/>
              </w:rPr>
              <w:t xml:space="preserve">A well-organised audit folder signals maturity and saves time. Auditors notice when evidence is immediately accessible versus when a team is scrambling to find documents on the 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DELIVERABLE</w:t>
            </w:r>
          </w:p>
        </w:tc>
        <w:tc>
          <w:tcPr>
            <w:tcW w:type="dxa" w:w="5560"/>
            <w:tcBorders>
              <w:top w:val="single" w:color="DEE2E8" w:sz="1"/>
              <w:left w:val="single" w:color="DEE2E8" w:sz="1"/>
              <w:bottom w:val="single" w:color="DEE2E8" w:sz="1"/>
              <w:right w:val="single" w:color="DEE2E8" w:sz="1"/>
            </w:tcBorders>
            <w:shd w:fill="D6E4F7" w:val="clear"/>
            <w:tcMar>
              <w:top w:type="dxa" w:w="100"/>
              <w:left w:type="dxa" w:w="180"/>
              <w:bottom w:type="dxa" w:w="100"/>
              <w:right w:type="dxa" w:w="140"/>
            </w:tcMar>
          </w:tcPr>
          <w:p>
            <w:pPr>
              <w:spacing w:after="60" w:before="60"/>
            </w:pPr>
            <w:r>
              <w:rPr>
                <w:rFonts w:ascii="Calibri" w:cs="Calibri" w:eastAsia="Calibri" w:hAnsi="Calibri"/>
                <w:b/>
                <w:bCs/>
                <w:color w:val="1B3A6B"/>
                <w:sz w:val="19"/>
                <w:szCs w:val="19"/>
              </w:rPr>
              <w:t xml:space="preserve">Complete, labelled audit-ready evidence folder + ISMS scope summary document</w:t>
            </w:r>
          </w:p>
        </w:tc>
        <w:tc>
          <w:tcPr>
            <w:tcW w:type="dxa" w:w="2200"/>
            <w:tcBorders>
              <w:top w:val="single" w:color="DEE2E8" w:sz="1"/>
              <w:left w:val="single" w:color="DEE2E8" w:sz="1"/>
              <w:bottom w:val="single" w:color="DEE2E8" w:sz="1"/>
              <w:right w:val="single" w:color="DEE2E8" w:sz="1"/>
            </w:tcBorders>
            <w:shd w:fill="D6E4F7" w:val="clear"/>
            <w:tcMar>
              <w:top w:type="dxa" w:w="100"/>
              <w:left w:type="dxa" w:w="140"/>
              <w:bottom w:type="dxa" w:w="100"/>
              <w:right w:type="dxa" w:w="120"/>
            </w:tcMar>
          </w:tcPr>
          <w:p>
            <w:pPr>
              <w:spacing w:after="60" w:before="60"/>
              <w:jc w:val="center"/>
            </w:pPr>
            <w:r>
              <w:rPr>
                <w:rFonts w:ascii="Calibri" w:cs="Calibri" w:eastAsia="Calibri" w:hAnsi="Calibri"/>
                <w:b/>
                <w:bCs/>
                <w:color w:val="1B3A6B"/>
                <w:sz w:val="15"/>
                <w:szCs w:val="15"/>
              </w:rPr>
              <w:t xml:space="preserve">STATUS</w:t>
            </w:r>
          </w:p>
          <w:p>
            <w:pPr>
              <w:spacing w:after="0" w:before="0"/>
              <w:jc w:val="center"/>
            </w:pPr>
            <w:r>
              <w:rPr>
                <w:rFonts w:ascii="Calibri" w:cs="Calibri" w:eastAsia="Calibri" w:hAnsi="Calibri"/>
                <w:b/>
                <w:bCs/>
                <w:color w:val="1B3A6B"/>
                <w:sz w:val="22"/>
                <w:szCs w:val="22"/>
              </w:rPr>
              <w:t xml:space="preserve">WEEK 1</w:t>
            </w:r>
          </w:p>
        </w:tc>
      </w:tr>
    </w:tbl>
    <w:p>
      <w:pPr>
        <w:spacing w:after="0" w:before="2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B3A6B" w:val="clear"/>
            <w:tcMar>
              <w:top w:type="dxa" w:w="140"/>
              <w:left w:type="dxa" w:w="160"/>
              <w:bottom w:type="dxa" w:w="140"/>
              <w:right w:type="dxa" w:w="120"/>
            </w:tcMar>
          </w:tcPr>
          <w:p>
            <w:pPr>
              <w:spacing w:after="60" w:before="60"/>
              <w:jc w:val="center"/>
            </w:pPr>
            <w:r>
              <w:rPr>
                <w:rFonts w:ascii="Calibri" w:cs="Calibri" w:eastAsia="Calibri" w:hAnsi="Calibri"/>
                <w:b/>
                <w:bCs/>
                <w:color w:val="D6E4F7"/>
                <w:sz w:val="14"/>
                <w:szCs w:val="14"/>
              </w:rPr>
              <w:t xml:space="preserve">STEP</w:t>
            </w:r>
          </w:p>
          <w:p>
            <w:pPr>
              <w:spacing w:after="0" w:before="0"/>
              <w:jc w:val="center"/>
            </w:pPr>
            <w:r>
              <w:rPr>
                <w:rFonts w:ascii="Calibri" w:cs="Calibri" w:eastAsia="Calibri" w:hAnsi="Calibri"/>
                <w:b/>
                <w:bCs/>
                <w:color w:val="FFFFFF"/>
                <w:sz w:val="52"/>
                <w:szCs w:val="52"/>
              </w:rPr>
              <w:t xml:space="preserve">7</w:t>
            </w:r>
          </w:p>
        </w:tc>
        <w:tc>
          <w:tcPr>
            <w:tcW w:type="dxa" w:w="7760"/>
            <w:tcBorders>
              <w:top w:val="none" w:color="FFFFFF" w:sz="0"/>
              <w:left w:val="none" w:color="FFFFFF" w:sz="0"/>
              <w:bottom w:val="none" w:color="FFFFFF" w:sz="0"/>
              <w:right w:val="none" w:color="FFFFFF" w:sz="0"/>
            </w:tcBorders>
            <w:shd w:fill="2E5DA8" w:val="clear"/>
            <w:tcMar>
              <w:top w:type="dxa" w:w="140"/>
              <w:left w:type="dxa" w:w="220"/>
              <w:bottom w:type="dxa" w:w="140"/>
              <w:right w:type="dxa" w:w="200"/>
            </w:tcMar>
          </w:tcPr>
          <w:p>
            <w:pPr>
              <w:spacing w:after="60" w:before="60"/>
            </w:pPr>
            <w:r>
              <w:rPr>
                <w:rFonts w:ascii="Calibri" w:cs="Calibri" w:eastAsia="Calibri" w:hAnsi="Calibri"/>
                <w:b/>
                <w:bCs/>
                <w:color w:val="FFFFFF"/>
                <w:sz w:val="28"/>
                <w:szCs w:val="28"/>
              </w:rPr>
              <w:t xml:space="preserve">Audit Day — Approach &amp; Mindset</w:t>
            </w:r>
          </w:p>
          <w:p>
            <w:pPr>
              <w:spacing w:after="60" w:before="60"/>
            </w:pPr>
            <w:r>
              <w:rPr>
                <w:rFonts w:ascii="Calibri" w:cs="Calibri" w:eastAsia="Calibri" w:hAnsi="Calibri"/>
                <w:b/>
                <w:bCs/>
                <w:color w:val="D6E4F7"/>
                <w:sz w:val="18"/>
                <w:szCs w:val="18"/>
              </w:rPr>
              <w:t xml:space="preserve">Timeframe: </w:t>
            </w:r>
            <w:r>
              <w:rPr>
                <w:rFonts w:ascii="Calibri" w:cs="Calibri" w:eastAsia="Calibri" w:hAnsi="Calibri"/>
                <w:color w:val="D6E4F7"/>
                <w:sz w:val="18"/>
                <w:szCs w:val="18"/>
              </w:rPr>
              <w:t xml:space="preserve">Audit Day</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WHAT I WILL DO</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80"/>
              <w:bottom w:type="dxa" w:w="100"/>
              <w:right w:type="dxa" w:w="140"/>
            </w:tcMar>
          </w:tcPr>
          <w:p>
            <w:pPr>
              <w:spacing w:after="30" w:before="30"/>
            </w:pPr>
            <w:r>
              <w:rPr>
                <w:rFonts w:ascii="Calibri" w:cs="Calibri" w:eastAsia="Calibri" w:hAnsi="Calibri"/>
                <w:color w:val="1C1C2E"/>
                <w:sz w:val="19"/>
                <w:szCs w:val="19"/>
              </w:rPr>
              <w:t xml:space="preserve">• Arrive with the complete evidence folder organised and accessible.</w:t>
            </w:r>
          </w:p>
          <w:p>
            <w:pPr>
              <w:spacing w:after="30" w:before="30"/>
            </w:pPr>
            <w:r>
              <w:rPr>
                <w:rFonts w:ascii="Calibri" w:cs="Calibri" w:eastAsia="Calibri" w:hAnsi="Calibri"/>
                <w:color w:val="1C1C2E"/>
                <w:sz w:val="19"/>
                <w:szCs w:val="19"/>
              </w:rPr>
              <w:t xml:space="preserve">• In the opening meeting: present the ISMS scope summary clearly and confidently.</w:t>
            </w:r>
          </w:p>
          <w:p>
            <w:pPr>
              <w:spacing w:after="30" w:before="30"/>
            </w:pPr>
            <w:r>
              <w:rPr>
                <w:rFonts w:ascii="Calibri" w:cs="Calibri" w:eastAsia="Calibri" w:hAnsi="Calibri"/>
                <w:color w:val="1C1C2E"/>
                <w:sz w:val="19"/>
                <w:szCs w:val="19"/>
              </w:rPr>
              <w:t xml:space="preserve">• During the audit: answer what is asked — do not volunteer information beyond the question.</w:t>
            </w:r>
          </w:p>
          <w:p>
            <w:pPr>
              <w:spacing w:after="30" w:before="30"/>
            </w:pPr>
            <w:r>
              <w:rPr>
                <w:rFonts w:ascii="Calibri" w:cs="Calibri" w:eastAsia="Calibri" w:hAnsi="Calibri"/>
                <w:color w:val="1C1C2E"/>
                <w:sz w:val="19"/>
                <w:szCs w:val="19"/>
              </w:rPr>
              <w:t xml:space="preserve">• If unsure of an answer, say: 'I would need to verify that in our documentation — I can confirm after this session.' Never guess.</w:t>
            </w:r>
          </w:p>
          <w:p>
            <w:pPr>
              <w:spacing w:after="30" w:before="30"/>
            </w:pPr>
            <w:r>
              <w:rPr>
                <w:rFonts w:ascii="Calibri" w:cs="Calibri" w:eastAsia="Calibri" w:hAnsi="Calibri"/>
                <w:color w:val="1C1C2E"/>
                <w:sz w:val="19"/>
                <w:szCs w:val="19"/>
              </w:rPr>
              <w:t xml:space="preserve">• If a finding is raised: receive it professionally. Agree on the finding description and proposed corrective action timeline.</w:t>
            </w:r>
          </w:p>
          <w:p>
            <w:pPr>
              <w:spacing w:after="30" w:before="30"/>
            </w:pPr>
            <w:r>
              <w:rPr>
                <w:rFonts w:ascii="Calibri" w:cs="Calibri" w:eastAsia="Calibri" w:hAnsi="Calibri"/>
                <w:color w:val="1C1C2E"/>
                <w:sz w:val="19"/>
                <w:szCs w:val="19"/>
              </w:rPr>
              <w:t xml:space="preserve">• Log all findings during the closing meeting. Do not dispute findings on the day — address them through the formal corrective action process.</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WHY IT MATTERS</w:t>
            </w:r>
          </w:p>
        </w:tc>
        <w:tc>
          <w:tcPr>
            <w:tcW w:type="dxa" w:w="7760"/>
            <w:tcBorders>
              <w:top w:val="single" w:color="DEE2E8" w:sz="1"/>
              <w:left w:val="single" w:color="DEE2E8" w:sz="1"/>
              <w:bottom w:val="single" w:color="DEE2E8" w:sz="1"/>
              <w:right w:val="single" w:color="DEE2E8" w:sz="1"/>
            </w:tcBorders>
            <w:shd w:fill="F4F5F7" w:val="clear"/>
            <w:tcMar>
              <w:top w:type="dxa" w:w="100"/>
              <w:left w:type="dxa" w:w="180"/>
              <w:bottom w:type="dxa" w:w="100"/>
              <w:right w:type="dxa" w:w="140"/>
            </w:tcMar>
          </w:tcPr>
          <w:p>
            <w:pPr>
              <w:spacing w:after="60" w:before="60"/>
            </w:pPr>
            <w:r>
              <w:rPr>
                <w:rFonts w:ascii="Calibri" w:cs="Calibri" w:eastAsia="Calibri" w:hAnsi="Calibri"/>
                <w:i/>
                <w:iCs/>
                <w:color w:val="5A6272"/>
                <w:sz w:val="19"/>
                <w:szCs w:val="19"/>
              </w:rPr>
              <w:t xml:space="preserve">Auditors assess not only controls but the competence and awareness of the people managing them. A calm, organised, honest auditee demonstrates ISMS maturity even when individual controls have gaps.</w:t>
            </w:r>
          </w:p>
        </w:tc>
      </w:tr>
      <w:tr>
        <w:tc>
          <w:tcPr>
            <w:tcW w:type="dxa" w:w="1600"/>
            <w:tcBorders>
              <w:top w:val="single" w:color="DEE2E8" w:sz="1"/>
              <w:left w:val="single" w:color="DEE2E8" w:sz="1"/>
              <w:bottom w:val="single" w:color="DEE2E8" w:sz="1"/>
              <w:right w:val="single" w:color="DEE2E8" w:sz="1"/>
            </w:tcBorders>
            <w:shd w:fill="4A7FC1" w:val="clear"/>
            <w:tcMar>
              <w:top w:type="dxa" w:w="100"/>
              <w:left w:type="dxa" w:w="160"/>
              <w:bottom w:type="dxa" w:w="100"/>
              <w:right w:type="dxa" w:w="100"/>
            </w:tcMar>
          </w:tcPr>
          <w:p>
            <w:pPr>
              <w:spacing w:after="60" w:before="60"/>
            </w:pPr>
            <w:r>
              <w:rPr>
                <w:rFonts w:ascii="Calibri" w:cs="Calibri" w:eastAsia="Calibri" w:hAnsi="Calibri"/>
                <w:b/>
                <w:bCs/>
                <w:color w:val="FFFFFF"/>
                <w:sz w:val="17"/>
                <w:szCs w:val="17"/>
              </w:rPr>
              <w:t xml:space="preserve">DELIVERABLE</w:t>
            </w:r>
          </w:p>
        </w:tc>
        <w:tc>
          <w:tcPr>
            <w:tcW w:type="dxa" w:w="5560"/>
            <w:tcBorders>
              <w:top w:val="single" w:color="DEE2E8" w:sz="1"/>
              <w:left w:val="single" w:color="DEE2E8" w:sz="1"/>
              <w:bottom w:val="single" w:color="DEE2E8" w:sz="1"/>
              <w:right w:val="single" w:color="DEE2E8" w:sz="1"/>
            </w:tcBorders>
            <w:shd w:fill="D6E4F7" w:val="clear"/>
            <w:tcMar>
              <w:top w:type="dxa" w:w="100"/>
              <w:left w:type="dxa" w:w="180"/>
              <w:bottom w:type="dxa" w:w="100"/>
              <w:right w:type="dxa" w:w="140"/>
            </w:tcMar>
          </w:tcPr>
          <w:p>
            <w:pPr>
              <w:spacing w:after="60" w:before="60"/>
            </w:pPr>
            <w:r>
              <w:rPr>
                <w:rFonts w:ascii="Calibri" w:cs="Calibri" w:eastAsia="Calibri" w:hAnsi="Calibri"/>
                <w:b/>
                <w:bCs/>
                <w:color w:val="1B3A6B"/>
                <w:sz w:val="19"/>
                <w:szCs w:val="19"/>
              </w:rPr>
              <w:t xml:space="preserve">Completed audit, all findings logged, corrective action plan initiated where required</w:t>
            </w:r>
          </w:p>
        </w:tc>
        <w:tc>
          <w:tcPr>
            <w:tcW w:type="dxa" w:w="2200"/>
            <w:tcBorders>
              <w:top w:val="single" w:color="DEE2E8" w:sz="1"/>
              <w:left w:val="single" w:color="DEE2E8" w:sz="1"/>
              <w:bottom w:val="single" w:color="DEE2E8" w:sz="1"/>
              <w:right w:val="single" w:color="DEE2E8" w:sz="1"/>
            </w:tcBorders>
            <w:shd w:fill="FEF3DC" w:val="clear"/>
            <w:tcMar>
              <w:top w:type="dxa" w:w="100"/>
              <w:left w:type="dxa" w:w="140"/>
              <w:bottom w:type="dxa" w:w="100"/>
              <w:right w:type="dxa" w:w="120"/>
            </w:tcMar>
          </w:tcPr>
          <w:p>
            <w:pPr>
              <w:spacing w:after="60" w:before="60"/>
              <w:jc w:val="center"/>
            </w:pPr>
            <w:r>
              <w:rPr>
                <w:rFonts w:ascii="Calibri" w:cs="Calibri" w:eastAsia="Calibri" w:hAnsi="Calibri"/>
                <w:b/>
                <w:bCs/>
                <w:color w:val="C47A0B"/>
                <w:sz w:val="15"/>
                <w:szCs w:val="15"/>
              </w:rPr>
              <w:t xml:space="preserve">STATUS</w:t>
            </w:r>
          </w:p>
          <w:p>
            <w:pPr>
              <w:spacing w:after="0" w:before="0"/>
              <w:jc w:val="center"/>
            </w:pPr>
            <w:r>
              <w:rPr>
                <w:rFonts w:ascii="Calibri" w:cs="Calibri" w:eastAsia="Calibri" w:hAnsi="Calibri"/>
                <w:b/>
                <w:bCs/>
                <w:color w:val="C47A0B"/>
                <w:sz w:val="22"/>
                <w:szCs w:val="22"/>
              </w:rPr>
              <w:t xml:space="preserve">AUDIT DAY</w:t>
            </w:r>
          </w:p>
        </w:tc>
      </w:tr>
    </w:tbl>
    <w:p>
      <w:pPr>
        <w:spacing w:after="0" w:before="200"/>
      </w:pPr>
      <w:r>
        <w:rPr>
          <w:rFonts w:ascii="Calibri" w:cs="Calibri" w:eastAsia="Calibri" w:hAnsi="Calibri"/>
          <w:color w:val="1C1C2E"/>
          <w:sz w:val="20"/>
          <w:szCs w:val="20"/>
        </w:rPr>
        <w:t xml:space="preserve"/>
      </w:r>
    </w:p>
    <w:p>
      <w:pPr>
        <w:pBdr>
          <w:bottom w:val="single" w:color="4A7FC1" w:sz="6" w:space="1"/>
        </w:pBdr>
        <w:spacing w:after="200" w:before="200"/>
      </w:pPr>
      <w:r>
        <w:rPr>
          <w:rFonts w:ascii="Calibri" w:cs="Calibri" w:eastAsia="Calibri" w:hAnsi="Calibri"/>
          <w:color w:val="1C1C2E"/>
          <w:sz w:val="20"/>
          <w:szCs w:val="20"/>
        </w:rPr>
        <w:t xml:space="preserve"/>
      </w:r>
    </w:p>
    <w:p>
      <w:pPr>
        <w:pStyle w:val="Heading1"/>
      </w:pPr>
      <w:r>
        <w:rPr>
          <w:rFonts w:ascii="Calibri" w:cs="Calibri" w:eastAsia="Calibri" w:hAnsi="Calibri"/>
          <w:b/>
          <w:bCs/>
          <w:color w:val="1B3A6B"/>
          <w:sz w:val="32"/>
          <w:szCs w:val="32"/>
        </w:rPr>
        <w:t xml:space="preserve">Risks &amp; Mitigations</w:t>
      </w:r>
    </w:p>
    <w:p>
      <w:pPr>
        <w:spacing w:after="60" w:before="60"/>
      </w:pPr>
      <w:r>
        <w:rPr>
          <w:rFonts w:ascii="Calibri" w:cs="Calibri" w:eastAsia="Calibri" w:hAnsi="Calibri"/>
          <w:color w:val="1C1C2E"/>
          <w:sz w:val="19"/>
          <w:szCs w:val="19"/>
        </w:rPr>
        <w:t xml:space="preserve">The following risks have been identified and mitigation approaches are built into the plan.</w:t>
      </w:r>
    </w:p>
    <w:p>
      <w:pPr>
        <w:spacing w:after="0" w:before="6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Risk / Concern</w:t>
            </w:r>
          </w:p>
        </w:tc>
        <w:tc>
          <w:tcPr>
            <w:tcW w:type="dxa" w:w="300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Mitigation Approach</w:t>
            </w:r>
          </w:p>
        </w:tc>
        <w:tc>
          <w:tcPr>
            <w:tcW w:type="dxa" w:w="3560"/>
            <w:tcBorders>
              <w:top w:val="single" w:color="DEE2E8" w:sz="1"/>
              <w:left w:val="single" w:color="DEE2E8" w:sz="1"/>
              <w:bottom w:val="single" w:color="DEE2E8" w:sz="1"/>
              <w:right w:val="single" w:color="DEE2E8" w:sz="1"/>
            </w:tcBorders>
            <w:shd w:fill="1B3A6B" w:val="clear"/>
            <w:tcMar>
              <w:top w:type="dxa" w:w="100"/>
              <w:left w:type="dxa" w:w="160"/>
              <w:bottom w:type="dxa" w:w="100"/>
              <w:right w:type="dxa" w:w="120"/>
            </w:tcMar>
          </w:tcPr>
          <w:p>
            <w:pPr>
              <w:spacing w:after="60" w:before="60"/>
            </w:pPr>
            <w:r>
              <w:rPr>
                <w:rFonts w:ascii="Calibri" w:cs="Calibri" w:eastAsia="Calibri" w:hAnsi="Calibri"/>
                <w:b/>
                <w:bCs/>
                <w:i w:val="false"/>
                <w:iCs w:val="false"/>
                <w:color w:val="FFFFFF"/>
                <w:sz w:val="18"/>
                <w:szCs w:val="18"/>
              </w:rPr>
              <w:t xml:space="preserve">Support Needed</w:t>
            </w:r>
          </w:p>
        </w:tc>
      </w:tr>
      <w:tr>
        <w:tc>
          <w:tcPr>
            <w:tcW w:type="dxa" w:w="2800"/>
            <w:tcBorders>
              <w:top w:val="single" w:color="DEE2E8" w:sz="1"/>
              <w:left w:val="single" w:color="DEE2E8" w:sz="1"/>
              <w:bottom w:val="single" w:color="DEE2E8" w:sz="1"/>
              <w:right w:val="single" w:color="DEE2E8" w:sz="1"/>
            </w:tcBorders>
            <w:shd w:fill="FDECEA"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Evidence gaps — some controls have no documented proof</w:t>
            </w:r>
          </w:p>
        </w:tc>
        <w:tc>
          <w:tcPr>
            <w:tcW w:type="dxa" w:w="30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Use Copilot to simulate auditor findings; prioritise closing gaps Mon–Tue</w:t>
            </w:r>
          </w:p>
        </w:tc>
        <w:tc>
          <w:tcPr>
            <w:tcW w:type="dxa" w:w="3560"/>
            <w:tcBorders>
              <w:top w:val="single" w:color="DEE2E8" w:sz="1"/>
              <w:left w:val="single" w:color="DEE2E8" w:sz="1"/>
              <w:bottom w:val="single" w:color="DEE2E8" w:sz="1"/>
              <w:right w:val="single" w:color="DEE2E8" w:sz="1"/>
            </w:tcBorders>
            <w:shd w:fill="FEF3DC"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Time to gather logs, tickets, and approvals from relevant system owners</w:t>
            </w:r>
          </w:p>
        </w:tc>
      </w:tr>
      <w:tr>
        <w:tc>
          <w:tcPr>
            <w:tcW w:type="dxa" w:w="28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Controls exist but are not formally documented</w:t>
            </w:r>
          </w:p>
        </w:tc>
        <w:tc>
          <w:tcPr>
            <w:tcW w:type="dxa" w:w="30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Draft control narratives in Copilot on Wednesday; review against reality</w:t>
            </w:r>
          </w:p>
        </w:tc>
        <w:tc>
          <w:tcPr>
            <w:tcW w:type="dxa" w:w="356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30 minutes with each process owner to confirm accuracy before sign-off</w:t>
            </w:r>
          </w:p>
        </w:tc>
      </w:tr>
      <w:tr>
        <w:tc>
          <w:tcPr>
            <w:tcW w:type="dxa" w:w="2800"/>
            <w:tcBorders>
              <w:top w:val="single" w:color="DEE2E8" w:sz="1"/>
              <w:left w:val="single" w:color="DEE2E8" w:sz="1"/>
              <w:bottom w:val="single" w:color="DEE2E8" w:sz="1"/>
              <w:right w:val="single" w:color="DEE2E8" w:sz="1"/>
            </w:tcBorders>
            <w:shd w:fill="FDECEA"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Uncertainty answering auditor questions under pressure</w:t>
            </w:r>
          </w:p>
        </w:tc>
        <w:tc>
          <w:tcPr>
            <w:tcW w:type="dxa" w:w="30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Thursday mock audit session using Copilot as the auditor; verbal rehearsal</w:t>
            </w:r>
          </w:p>
        </w:tc>
        <w:tc>
          <w:tcPr>
            <w:tcW w:type="dxa" w:w="3560"/>
            <w:tcBorders>
              <w:top w:val="single" w:color="DEE2E8" w:sz="1"/>
              <w:left w:val="single" w:color="DEE2E8" w:sz="1"/>
              <w:bottom w:val="single" w:color="DEE2E8" w:sz="1"/>
              <w:right w:val="single" w:color="DEE2E8" w:sz="1"/>
            </w:tcBorders>
            <w:shd w:fill="FEF3DC"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No external support needed — self-driven preparation</w:t>
            </w:r>
          </w:p>
        </w:tc>
      </w:tr>
      <w:tr>
        <w:tc>
          <w:tcPr>
            <w:tcW w:type="dxa" w:w="28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Gap discovered too late to fully remediate before audit day</w:t>
            </w:r>
          </w:p>
        </w:tc>
        <w:tc>
          <w:tcPr>
            <w:tcW w:type="dxa" w:w="300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Document the gap, assign an owner, and present a corrective action plan</w:t>
            </w:r>
          </w:p>
        </w:tc>
        <w:tc>
          <w:tcPr>
            <w:tcW w:type="dxa" w:w="356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8"/>
                <w:szCs w:val="18"/>
              </w:rPr>
              <w:t xml:space="preserve">Management awareness if a Major NC is identified during prep</w:t>
            </w:r>
          </w:p>
        </w:tc>
      </w:tr>
    </w:tbl>
    <w:p>
      <w:pPr>
        <w:pBdr>
          <w:bottom w:val="single" w:color="4A7FC1" w:sz="6" w:space="1"/>
        </w:pBdr>
        <w:spacing w:after="200" w:before="200"/>
      </w:pPr>
      <w:r>
        <w:rPr>
          <w:rFonts w:ascii="Calibri" w:cs="Calibri" w:eastAsia="Calibri" w:hAnsi="Calibri"/>
          <w:color w:val="1C1C2E"/>
          <w:sz w:val="20"/>
          <w:szCs w:val="20"/>
        </w:rPr>
        <w:t xml:space="preserve"/>
      </w:r>
    </w:p>
    <w:p>
      <w:pPr>
        <w:pStyle w:val="Heading1"/>
      </w:pPr>
      <w:r>
        <w:rPr>
          <w:rFonts w:ascii="Calibri" w:cs="Calibri" w:eastAsia="Calibri" w:hAnsi="Calibri"/>
          <w:b/>
          <w:bCs/>
          <w:color w:val="1B3A6B"/>
          <w:sz w:val="32"/>
          <w:szCs w:val="32"/>
        </w:rPr>
        <w:t xml:space="preserve">Support Requested from Management</w:t>
      </w:r>
    </w:p>
    <w:p>
      <w:pPr>
        <w:spacing w:after="0" w:before="4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EE2E8" w:sz="1"/>
              <w:left w:val="single" w:color="DEE2E8" w:sz="1"/>
              <w:bottom w:val="single" w:color="DEE2E8" w:sz="1"/>
              <w:right w:val="single" w:color="DEE2E8" w:sz="1"/>
            </w:tcBorders>
            <w:shd w:fill="D6E4F7" w:val="clear"/>
            <w:tcMar>
              <w:top w:type="dxa" w:w="100"/>
              <w:left w:type="dxa" w:w="160"/>
              <w:bottom w:type="dxa" w:w="100"/>
              <w:right w:type="dxa" w:w="120"/>
            </w:tcMar>
          </w:tcPr>
          <w:p>
            <w:pPr>
              <w:spacing w:after="60" w:before="60"/>
            </w:pPr>
            <w:r>
              <w:rPr>
                <w:rFonts w:ascii="Calibri" w:cs="Calibri" w:eastAsia="Calibri" w:hAnsi="Calibri"/>
                <w:b/>
                <w:bCs/>
                <w:i w:val="false"/>
                <w:iCs w:val="false"/>
                <w:color w:val="1B3A6B"/>
                <w:sz w:val="19"/>
                <w:szCs w:val="19"/>
              </w:rPr>
              <w:t xml:space="preserve">TIME</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9"/>
                <w:szCs w:val="19"/>
              </w:rPr>
              <w:t xml:space="preserve">Protected preparation time this week — primarily Wednesday (control documentation) and Thursday (mock audit). Minimal meeting load would significantly improve readiness quality.</w:t>
            </w:r>
          </w:p>
        </w:tc>
      </w:tr>
    </w:tbl>
    <w:p>
      <w:pPr>
        <w:spacing w:after="0" w:before="4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EE2E8" w:sz="1"/>
              <w:left w:val="single" w:color="DEE2E8" w:sz="1"/>
              <w:bottom w:val="single" w:color="DEE2E8" w:sz="1"/>
              <w:right w:val="single" w:color="DEE2E8" w:sz="1"/>
            </w:tcBorders>
            <w:shd w:fill="FEF3DC" w:val="clear"/>
            <w:tcMar>
              <w:top w:type="dxa" w:w="100"/>
              <w:left w:type="dxa" w:w="160"/>
              <w:bottom w:type="dxa" w:w="100"/>
              <w:right w:type="dxa" w:w="120"/>
            </w:tcMar>
          </w:tcPr>
          <w:p>
            <w:pPr>
              <w:spacing w:after="60" w:before="60"/>
            </w:pPr>
            <w:r>
              <w:rPr>
                <w:rFonts w:ascii="Calibri" w:cs="Calibri" w:eastAsia="Calibri" w:hAnsi="Calibri"/>
                <w:b/>
                <w:bCs/>
                <w:i w:val="false"/>
                <w:iCs w:val="false"/>
                <w:color w:val="C47A0B"/>
                <w:sz w:val="19"/>
                <w:szCs w:val="19"/>
              </w:rPr>
              <w:t xml:space="preserve">ACCESS</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9"/>
                <w:szCs w:val="19"/>
              </w:rPr>
              <w:t xml:space="preserve">Prompt access to system owners for evidence confirmation and control narrative sign-off. A 30-minute window with each owner between Monday and Wednesday is sufficient.</w:t>
            </w:r>
          </w:p>
        </w:tc>
      </w:tr>
    </w:tbl>
    <w:p>
      <w:pPr>
        <w:spacing w:after="0" w:before="4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EE2E8" w:sz="1"/>
              <w:left w:val="single" w:color="DEE2E8" w:sz="1"/>
              <w:bottom w:val="single" w:color="DEE2E8" w:sz="1"/>
              <w:right w:val="single" w:color="DEE2E8" w:sz="1"/>
            </w:tcBorders>
            <w:shd w:fill="FDECEA" w:val="clear"/>
            <w:tcMar>
              <w:top w:type="dxa" w:w="100"/>
              <w:left w:type="dxa" w:w="160"/>
              <w:bottom w:type="dxa" w:w="100"/>
              <w:right w:type="dxa" w:w="120"/>
            </w:tcMar>
          </w:tcPr>
          <w:p>
            <w:pPr>
              <w:spacing w:after="60" w:before="60"/>
            </w:pPr>
            <w:r>
              <w:rPr>
                <w:rFonts w:ascii="Calibri" w:cs="Calibri" w:eastAsia="Calibri" w:hAnsi="Calibri"/>
                <w:b/>
                <w:bCs/>
                <w:i w:val="false"/>
                <w:iCs w:val="false"/>
                <w:color w:val="C0392B"/>
                <w:sz w:val="19"/>
                <w:szCs w:val="19"/>
              </w:rPr>
              <w:t xml:space="preserve">AWARENESS</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9"/>
                <w:szCs w:val="19"/>
              </w:rPr>
              <w:t xml:space="preserve">If a Major Non-Conformity is identified during preparation, management awareness will be needed to decide whether to accept, remediate, or present a corrective action plan to the auditor.</w:t>
            </w:r>
          </w:p>
        </w:tc>
      </w:tr>
    </w:tbl>
    <w:p>
      <w:pPr>
        <w:spacing w:after="0" w:before="4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EE2E8" w:sz="1"/>
              <w:left w:val="single" w:color="DEE2E8" w:sz="1"/>
              <w:bottom w:val="single" w:color="DEE2E8" w:sz="1"/>
              <w:right w:val="single" w:color="DEE2E8" w:sz="1"/>
            </w:tcBorders>
            <w:shd w:fill="F4F5F7" w:val="clear"/>
            <w:tcMar>
              <w:top w:type="dxa" w:w="100"/>
              <w:left w:type="dxa" w:w="160"/>
              <w:bottom w:type="dxa" w:w="100"/>
              <w:right w:type="dxa" w:w="120"/>
            </w:tcMar>
          </w:tcPr>
          <w:p>
            <w:pPr>
              <w:spacing w:after="60" w:before="60"/>
            </w:pPr>
            <w:r>
              <w:rPr>
                <w:rFonts w:ascii="Calibri" w:cs="Calibri" w:eastAsia="Calibri" w:hAnsi="Calibri"/>
                <w:b/>
                <w:bCs/>
                <w:i w:val="false"/>
                <w:iCs w:val="false"/>
                <w:color w:val="5A6272"/>
                <w:sz w:val="19"/>
                <w:szCs w:val="19"/>
              </w:rPr>
              <w:t xml:space="preserve">ESCALATION</w:t>
            </w:r>
          </w:p>
        </w:tc>
        <w:tc>
          <w:tcPr>
            <w:tcW w:type="dxa" w:w="7760"/>
            <w:tcBorders>
              <w:top w:val="single" w:color="DEE2E8" w:sz="1"/>
              <w:left w:val="single" w:color="DEE2E8" w:sz="1"/>
              <w:bottom w:val="single" w:color="DEE2E8" w:sz="1"/>
              <w:right w:val="single" w:color="DEE2E8" w:sz="1"/>
            </w:tcBorders>
            <w:shd w:fill="FFFFFF" w:val="clear"/>
            <w:tcMar>
              <w:top w:type="dxa" w:w="100"/>
              <w:left w:type="dxa" w:w="160"/>
              <w:bottom w:type="dxa" w:w="100"/>
              <w:right w:type="dxa" w:w="120"/>
            </w:tcMar>
          </w:tcPr>
          <w:p>
            <w:pPr>
              <w:spacing w:after="60" w:before="60"/>
            </w:pPr>
            <w:r>
              <w:rPr>
                <w:rFonts w:ascii="Calibri" w:cs="Calibri" w:eastAsia="Calibri" w:hAnsi="Calibri"/>
                <w:b w:val="false"/>
                <w:bCs w:val="false"/>
                <w:i w:val="false"/>
                <w:iCs w:val="false"/>
                <w:color w:val="1C1C2E"/>
                <w:sz w:val="19"/>
                <w:szCs w:val="19"/>
              </w:rPr>
              <w:t xml:space="preserve">If any critical evidence cannot be produced within the preparation week, a decision is needed on whether to defer scope, engage external support, or document the gap with a treatment plan.</w:t>
            </w:r>
          </w:p>
        </w:tc>
      </w:tr>
    </w:tbl>
    <w:p>
      <w:pPr>
        <w:pBdr>
          <w:bottom w:val="single" w:color="4A7FC1" w:sz="6" w:space="1"/>
        </w:pBdr>
        <w:spacing w:after="200" w:before="200"/>
      </w:pPr>
      <w:r>
        <w:rPr>
          <w:rFonts w:ascii="Calibri" w:cs="Calibri" w:eastAsia="Calibri" w:hAnsi="Calibri"/>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40"/>
              <w:left w:type="dxa" w:w="360"/>
              <w:bottom w:type="dxa" w:w="240"/>
              <w:right w:type="dxa" w:w="360"/>
            </w:tcMar>
          </w:tcPr>
          <w:p>
            <w:pPr>
              <w:spacing w:after="60" w:before="60"/>
              <w:jc w:val="center"/>
            </w:pPr>
            <w:r>
              <w:rPr>
                <w:rFonts w:ascii="Calibri" w:cs="Calibri" w:eastAsia="Calibri" w:hAnsi="Calibri"/>
                <w:b/>
                <w:bCs/>
                <w:color w:val="FFFFFF"/>
                <w:sz w:val="22"/>
                <w:szCs w:val="22"/>
              </w:rPr>
              <w:t xml:space="preserve">An ISO 27001 audit measures whether your ISMS is real, understood, and operated.</w:t>
            </w:r>
          </w:p>
          <w:p>
            <w:pPr>
              <w:spacing w:after="0" w:before="60"/>
            </w:pPr>
            <w:r>
              <w:rPr>
                <w:rFonts w:ascii="Calibri" w:cs="Calibri" w:eastAsia="Calibri" w:hAnsi="Calibri"/>
                <w:color w:val="1C1C2E"/>
                <w:sz w:val="20"/>
                <w:szCs w:val="20"/>
              </w:rPr>
              <w:t xml:space="preserve"/>
            </w:r>
          </w:p>
          <w:p>
            <w:pPr>
              <w:spacing w:after="60" w:before="60"/>
              <w:jc w:val="center"/>
            </w:pPr>
            <w:r>
              <w:rPr>
                <w:rFonts w:ascii="Calibri" w:cs="Calibri" w:eastAsia="Calibri" w:hAnsi="Calibri"/>
                <w:i/>
                <w:iCs/>
                <w:color w:val="D6E4F7"/>
                <w:sz w:val="20"/>
                <w:szCs w:val="20"/>
              </w:rPr>
              <w:t xml:space="preserve">This plan ensures all three are demonstrable on audit day.</w:t>
            </w:r>
          </w:p>
        </w:tc>
      </w:tr>
    </w:tbl>
    <w:p>
      <w:pPr>
        <w:spacing w:after="0" w:before="60"/>
      </w:pPr>
      <w:r>
        <w:rPr>
          <w:rFonts w:ascii="Calibri" w:cs="Calibri" w:eastAsia="Calibri" w:hAnsi="Calibri"/>
          <w:color w:val="1C1C2E"/>
          <w:sz w:val="20"/>
          <w:szCs w:val="20"/>
        </w:rPr>
        <w:t xml:space="preserve"/>
      </w:r>
    </w:p>
    <w:p>
      <w:pPr>
        <w:spacing w:after="60" w:before="60"/>
      </w:pPr>
      <w:r>
        <w:rPr>
          <w:rFonts w:ascii="Calibri" w:cs="Calibri" w:eastAsia="Calibri" w:hAnsi="Calibri"/>
          <w:color w:val="5A6272"/>
          <w:sz w:val="18"/>
          <w:szCs w:val="18"/>
        </w:rPr>
        <w:t xml:space="preserve">Prepared by: ___________________________     Date: _______________     Reviewed by: ___________________________</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FC1" w:sz="4" w:space="1"/>
      </w:pBdr>
      <w:spacing w:before="100"/>
    </w:pPr>
    <w:r>
      <w:rPr>
        <w:rFonts w:ascii="Calibri" w:cs="Calibri" w:eastAsia="Calibri" w:hAnsi="Calibri"/>
        <w:color w:val="5A6272"/>
        <w:sz w:val="16"/>
        <w:szCs w:val="16"/>
      </w:rPr>
      <w:t xml:space="preserve">CONFIDENTIAL — Internal Use Only  |  ISO 27001 Audit Readiness  |  Page </w:t>
    </w:r>
    <w:r>
      <w:rPr>
        <w:rFonts w:ascii="Calibri" w:cs="Calibri" w:eastAsia="Calibri" w:hAnsi="Calibri"/>
        <w:color w:val="5A62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200"/>
      <w:gridCol w:w="3040"/>
    </w:tblGrid>
    <w:tr>
      <w:tc>
        <w:tcPr>
          <w:tcW w:type="dxa" w:w="7200"/>
          <w:tcBorders>
            <w:top w:val="none" w:color="FFFFFF" w:sz="0"/>
            <w:left w:val="none" w:color="FFFFFF" w:sz="0"/>
            <w:bottom w:val="none" w:color="FFFFFF" w:sz="0"/>
            <w:right w:val="none" w:color="FFFFFF" w:sz="0"/>
          </w:tcBorders>
          <w:shd w:fill="1B3A6B" w:val="clear"/>
          <w:tcMar>
            <w:top w:type="dxa" w:w="80"/>
            <w:left w:type="dxa" w:w="200"/>
            <w:bottom w:type="dxa" w:w="80"/>
            <w:right w:type="dxa" w:w="120"/>
          </w:tcMar>
        </w:tcPr>
        <w:p>
          <w:pPr>
            <w:spacing w:after="60" w:before="60"/>
          </w:pPr>
          <w:r>
            <w:rPr>
              <w:rFonts w:ascii="Calibri" w:cs="Calibri" w:eastAsia="Calibri" w:hAnsi="Calibri"/>
              <w:b/>
              <w:bCs/>
              <w:color w:val="FFFFFF"/>
              <w:sz w:val="17"/>
              <w:szCs w:val="17"/>
            </w:rPr>
            <w:t xml:space="preserve">ISO 27001 AUDIT READINESS  |  MANAGEMENT BRIEFING  |  CONFIDENTIAL</w:t>
          </w:r>
        </w:p>
      </w:tc>
      <w:tc>
        <w:tcPr>
          <w:tcW w:type="dxa" w:w="3040"/>
          <w:tcBorders>
            <w:top w:val="none" w:color="FFFFFF" w:sz="0"/>
            <w:left w:val="none" w:color="FFFFFF" w:sz="0"/>
            <w:bottom w:val="none" w:color="FFFFFF" w:sz="0"/>
            <w:right w:val="none" w:color="FFFFFF" w:sz="0"/>
          </w:tcBorders>
          <w:shd w:fill="4A7FC1" w:val="clear"/>
          <w:tcMar>
            <w:top w:type="dxa" w:w="80"/>
            <w:left w:type="dxa" w:w="120"/>
            <w:bottom w:type="dxa" w:w="80"/>
            <w:right w:type="dxa" w:w="200"/>
          </w:tcMar>
        </w:tcPr>
        <w:p>
          <w:pPr>
            <w:spacing w:after="60" w:before="60"/>
            <w:jc w:val="right"/>
          </w:pPr>
          <w:r>
            <w:rPr>
              <w:rFonts w:ascii="Calibri" w:cs="Calibri" w:eastAsia="Calibri" w:hAnsi="Calibri"/>
              <w:i/>
              <w:iCs/>
              <w:color w:val="D6E4F7"/>
              <w:sz w:val="15"/>
              <w:szCs w:val="15"/>
            </w:rPr>
            <w:t xml:space="preserve">Prepared for Management Review</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2E5D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2026-04-23T03:27:09.735Z</dcterms:created>
  <dcterms:modified xsi:type="dcterms:W3CDTF">2026-04-23T03:27:09.736Z</dcterms:modified>
</cp:coreProperties>
</file>

<file path=docProps/custom.xml><?xml version="1.0" encoding="utf-8"?>
<Properties xmlns="http://schemas.openxmlformats.org/officeDocument/2006/custom-properties" xmlns:vt="http://schemas.openxmlformats.org/officeDocument/2006/docPropsVTypes"/>
</file>