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8C95" w14:textId="77777777" w:rsidR="00D13AF9" w:rsidRPr="00D13AF9" w:rsidRDefault="00D13AF9" w:rsidP="00D13AF9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D13AF9">
        <w:rPr>
          <w:rFonts w:ascii="Times New Roman" w:eastAsia="Times New Roman" w:hAnsi="Times New Roman" w:cs="Times New Roman"/>
          <w:color w:val="374151"/>
        </w:rPr>
        <w:br/>
        <w:t>CDC Comparison </w:t>
      </w:r>
    </w:p>
    <w:p w14:paraId="3441ED32" w14:textId="77777777" w:rsidR="00D13AF9" w:rsidRPr="00D13AF9" w:rsidRDefault="00D13AF9" w:rsidP="00D13AF9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D13AF9">
        <w:rPr>
          <w:rFonts w:ascii="Times New Roman" w:eastAsia="Times New Roman" w:hAnsi="Times New Roman" w:cs="Times New Roman"/>
          <w:color w:val="374151"/>
        </w:rPr>
        <w:br/>
      </w:r>
    </w:p>
    <w:p w14:paraId="6035726D" w14:textId="0FDBDB9D" w:rsidR="00D13AF9" w:rsidRPr="00D13AF9" w:rsidRDefault="00C01AFC" w:rsidP="00D13AF9">
      <w:pPr>
        <w:rPr>
          <w:rFonts w:ascii="-apple-system-font" w:eastAsia="Times New Roman" w:hAnsi="-apple-system-font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iCs/>
          <w:color w:val="374151"/>
        </w:rPr>
        <w:t>Using High as a predictor for &gt;15 per 100k</w:t>
      </w:r>
      <w:r w:rsidR="00D13AF9" w:rsidRPr="00D13AF9">
        <w:rPr>
          <w:rFonts w:ascii="Times New Roman" w:eastAsia="Times New Roman" w:hAnsi="Times New Roman" w:cs="Times New Roman"/>
          <w:color w:val="374151"/>
        </w:rPr>
        <w:br/>
      </w:r>
    </w:p>
    <w:p w14:paraId="7D73A293" w14:textId="06334502" w:rsidR="00D13AF9" w:rsidRPr="00D13AF9" w:rsidRDefault="00D13AF9" w:rsidP="00D13AF9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D13AF9">
        <w:rPr>
          <w:rFonts w:ascii="Times New Roman" w:eastAsia="Times New Roman" w:hAnsi="Times New Roman" w:cs="Times New Roman"/>
          <w:color w:val="374151"/>
        </w:rPr>
        <w:t xml:space="preserve">Using the indicators (low, medium, and high risk of COVID-19 surges), we find that there is relatively low correlation between the predicted </w:t>
      </w:r>
      <w:r w:rsidR="00521BAD" w:rsidRPr="00D13AF9">
        <w:rPr>
          <w:rFonts w:ascii="Times New Roman" w:eastAsia="Times New Roman" w:hAnsi="Times New Roman" w:cs="Times New Roman"/>
          <w:color w:val="374151"/>
        </w:rPr>
        <w:t>probability</w:t>
      </w:r>
      <w:r w:rsidRPr="00D13AF9">
        <w:rPr>
          <w:rFonts w:ascii="Times New Roman" w:eastAsia="Times New Roman" w:hAnsi="Times New Roman" w:cs="Times New Roman"/>
          <w:color w:val="374151"/>
        </w:rPr>
        <w:t xml:space="preserve"> of exceeding hospital capacity and the actual probability. </w:t>
      </w:r>
    </w:p>
    <w:p w14:paraId="26F110D9" w14:textId="24AF5A07" w:rsidR="00E8695F" w:rsidRDefault="00D13AF9">
      <w:r>
        <w:rPr>
          <w:noProof/>
        </w:rPr>
        <w:drawing>
          <wp:inline distT="0" distB="0" distL="0" distR="0" wp14:anchorId="4137C84E" wp14:editId="24DBF0BD">
            <wp:extent cx="2933700" cy="2933700"/>
            <wp:effectExtent l="0" t="0" r="0" b="0"/>
            <wp:docPr id="154558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89755" name="Picture 15455897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652"/>
        <w:gridCol w:w="1685"/>
        <w:gridCol w:w="1683"/>
        <w:gridCol w:w="1514"/>
        <w:gridCol w:w="1408"/>
      </w:tblGrid>
      <w:tr w:rsidR="00C01AFC" w14:paraId="068EB298" w14:textId="1CCD9A9D" w:rsidTr="00C01AFC">
        <w:tc>
          <w:tcPr>
            <w:tcW w:w="1408" w:type="dxa"/>
          </w:tcPr>
          <w:p w14:paraId="2DBD7451" w14:textId="77777777" w:rsidR="00C01AFC" w:rsidRDefault="00C01AFC"/>
        </w:tc>
        <w:tc>
          <w:tcPr>
            <w:tcW w:w="1652" w:type="dxa"/>
          </w:tcPr>
          <w:p w14:paraId="582417D3" w14:textId="25642400" w:rsidR="00C01AFC" w:rsidRDefault="00C01AFC">
            <w:r>
              <w:t>Accuracy</w:t>
            </w:r>
          </w:p>
        </w:tc>
        <w:tc>
          <w:tcPr>
            <w:tcW w:w="1685" w:type="dxa"/>
          </w:tcPr>
          <w:p w14:paraId="7BB2CFAB" w14:textId="72E6F4EA" w:rsidR="00C01AFC" w:rsidRDefault="00C01AFC">
            <w:r>
              <w:t>Sensitivity</w:t>
            </w:r>
          </w:p>
        </w:tc>
        <w:tc>
          <w:tcPr>
            <w:tcW w:w="1683" w:type="dxa"/>
          </w:tcPr>
          <w:p w14:paraId="15D5C10B" w14:textId="7E678AD2" w:rsidR="00C01AFC" w:rsidRDefault="00C01AFC">
            <w:r>
              <w:t>Specificity</w:t>
            </w:r>
          </w:p>
        </w:tc>
        <w:tc>
          <w:tcPr>
            <w:tcW w:w="1514" w:type="dxa"/>
          </w:tcPr>
          <w:p w14:paraId="445B8874" w14:textId="27CE9CC5" w:rsidR="00C01AFC" w:rsidRDefault="00C01AFC">
            <w:r>
              <w:t>PPV</w:t>
            </w:r>
          </w:p>
        </w:tc>
        <w:tc>
          <w:tcPr>
            <w:tcW w:w="1408" w:type="dxa"/>
          </w:tcPr>
          <w:p w14:paraId="16B13A60" w14:textId="1BCFCEFB" w:rsidR="00C01AFC" w:rsidRDefault="00C01AFC">
            <w:r>
              <w:t>NPV</w:t>
            </w:r>
          </w:p>
        </w:tc>
      </w:tr>
      <w:tr w:rsidR="00C01AFC" w14:paraId="2B3259F4" w14:textId="28193757" w:rsidTr="00C01AFC">
        <w:tc>
          <w:tcPr>
            <w:tcW w:w="1408" w:type="dxa"/>
          </w:tcPr>
          <w:p w14:paraId="2B662CA3" w14:textId="02FA885C" w:rsidR="00C01AFC" w:rsidRDefault="00C01AFC">
            <w:r>
              <w:t>Simple predictor</w:t>
            </w:r>
          </w:p>
        </w:tc>
        <w:tc>
          <w:tcPr>
            <w:tcW w:w="1652" w:type="dxa"/>
          </w:tcPr>
          <w:p w14:paraId="09CB44A2" w14:textId="77777777" w:rsidR="00C01AFC" w:rsidRDefault="00C01AFC"/>
        </w:tc>
        <w:tc>
          <w:tcPr>
            <w:tcW w:w="1685" w:type="dxa"/>
          </w:tcPr>
          <w:p w14:paraId="56149F0A" w14:textId="77777777" w:rsidR="00C01AFC" w:rsidRDefault="00C01AFC"/>
        </w:tc>
        <w:tc>
          <w:tcPr>
            <w:tcW w:w="1683" w:type="dxa"/>
          </w:tcPr>
          <w:p w14:paraId="70263891" w14:textId="77777777" w:rsidR="00C01AFC" w:rsidRDefault="00C01AFC"/>
        </w:tc>
        <w:tc>
          <w:tcPr>
            <w:tcW w:w="1514" w:type="dxa"/>
          </w:tcPr>
          <w:p w14:paraId="05550F23" w14:textId="77777777" w:rsidR="00C01AFC" w:rsidRDefault="00C01AFC"/>
        </w:tc>
        <w:tc>
          <w:tcPr>
            <w:tcW w:w="1408" w:type="dxa"/>
          </w:tcPr>
          <w:p w14:paraId="6A6CBC80" w14:textId="77777777" w:rsidR="00C01AFC" w:rsidRDefault="00C01AFC"/>
        </w:tc>
      </w:tr>
      <w:tr w:rsidR="00C01AFC" w14:paraId="564322DC" w14:textId="688867AB" w:rsidTr="00C01AFC">
        <w:tc>
          <w:tcPr>
            <w:tcW w:w="1408" w:type="dxa"/>
          </w:tcPr>
          <w:p w14:paraId="45B1ADDF" w14:textId="7A1715E3" w:rsidR="00C01AFC" w:rsidRDefault="00C01AFC">
            <w:r>
              <w:t>Optimized decision tree</w:t>
            </w:r>
          </w:p>
        </w:tc>
        <w:tc>
          <w:tcPr>
            <w:tcW w:w="1652" w:type="dxa"/>
          </w:tcPr>
          <w:p w14:paraId="4C6821BF" w14:textId="77777777" w:rsidR="00C01AFC" w:rsidRDefault="00C01AFC"/>
        </w:tc>
        <w:tc>
          <w:tcPr>
            <w:tcW w:w="1685" w:type="dxa"/>
          </w:tcPr>
          <w:p w14:paraId="51E37F24" w14:textId="77777777" w:rsidR="00C01AFC" w:rsidRDefault="00C01AFC"/>
        </w:tc>
        <w:tc>
          <w:tcPr>
            <w:tcW w:w="1683" w:type="dxa"/>
          </w:tcPr>
          <w:p w14:paraId="1F91715B" w14:textId="77777777" w:rsidR="00C01AFC" w:rsidRDefault="00C01AFC"/>
        </w:tc>
        <w:tc>
          <w:tcPr>
            <w:tcW w:w="1514" w:type="dxa"/>
          </w:tcPr>
          <w:p w14:paraId="29B66B67" w14:textId="77777777" w:rsidR="00C01AFC" w:rsidRDefault="00C01AFC"/>
        </w:tc>
        <w:tc>
          <w:tcPr>
            <w:tcW w:w="1408" w:type="dxa"/>
          </w:tcPr>
          <w:p w14:paraId="53FDFDE9" w14:textId="77777777" w:rsidR="00C01AFC" w:rsidRDefault="00C01AFC"/>
        </w:tc>
      </w:tr>
      <w:tr w:rsidR="00C01AFC" w14:paraId="0D8B8B93" w14:textId="5202B7F9" w:rsidTr="00C01AFC">
        <w:tc>
          <w:tcPr>
            <w:tcW w:w="1408" w:type="dxa"/>
          </w:tcPr>
          <w:p w14:paraId="689D46F5" w14:textId="77777777" w:rsidR="00C01AFC" w:rsidRDefault="00C01AFC"/>
        </w:tc>
        <w:tc>
          <w:tcPr>
            <w:tcW w:w="1652" w:type="dxa"/>
          </w:tcPr>
          <w:p w14:paraId="74B81A90" w14:textId="77777777" w:rsidR="00C01AFC" w:rsidRDefault="00C01AFC"/>
        </w:tc>
        <w:tc>
          <w:tcPr>
            <w:tcW w:w="1685" w:type="dxa"/>
          </w:tcPr>
          <w:p w14:paraId="55E0064A" w14:textId="77777777" w:rsidR="00C01AFC" w:rsidRDefault="00C01AFC"/>
        </w:tc>
        <w:tc>
          <w:tcPr>
            <w:tcW w:w="1683" w:type="dxa"/>
          </w:tcPr>
          <w:p w14:paraId="0E5E2804" w14:textId="77777777" w:rsidR="00C01AFC" w:rsidRDefault="00C01AFC"/>
        </w:tc>
        <w:tc>
          <w:tcPr>
            <w:tcW w:w="1514" w:type="dxa"/>
          </w:tcPr>
          <w:p w14:paraId="4D31E0D8" w14:textId="77777777" w:rsidR="00C01AFC" w:rsidRDefault="00C01AFC"/>
        </w:tc>
        <w:tc>
          <w:tcPr>
            <w:tcW w:w="1408" w:type="dxa"/>
          </w:tcPr>
          <w:p w14:paraId="4D58AD9D" w14:textId="77777777" w:rsidR="00C01AFC" w:rsidRDefault="00C01AFC"/>
        </w:tc>
      </w:tr>
      <w:tr w:rsidR="00C01AFC" w14:paraId="2005517C" w14:textId="5E0937ED" w:rsidTr="00C01AFC">
        <w:tc>
          <w:tcPr>
            <w:tcW w:w="1408" w:type="dxa"/>
          </w:tcPr>
          <w:p w14:paraId="3D76365B" w14:textId="77777777" w:rsidR="00C01AFC" w:rsidRDefault="00C01AFC"/>
        </w:tc>
        <w:tc>
          <w:tcPr>
            <w:tcW w:w="1652" w:type="dxa"/>
          </w:tcPr>
          <w:p w14:paraId="7B10247C" w14:textId="77777777" w:rsidR="00C01AFC" w:rsidRDefault="00C01AFC"/>
        </w:tc>
        <w:tc>
          <w:tcPr>
            <w:tcW w:w="1685" w:type="dxa"/>
          </w:tcPr>
          <w:p w14:paraId="3554AAAC" w14:textId="77777777" w:rsidR="00C01AFC" w:rsidRDefault="00C01AFC"/>
        </w:tc>
        <w:tc>
          <w:tcPr>
            <w:tcW w:w="1683" w:type="dxa"/>
          </w:tcPr>
          <w:p w14:paraId="0C246B9E" w14:textId="77777777" w:rsidR="00C01AFC" w:rsidRDefault="00C01AFC"/>
        </w:tc>
        <w:tc>
          <w:tcPr>
            <w:tcW w:w="1514" w:type="dxa"/>
          </w:tcPr>
          <w:p w14:paraId="6C414BC9" w14:textId="77777777" w:rsidR="00C01AFC" w:rsidRDefault="00C01AFC"/>
        </w:tc>
        <w:tc>
          <w:tcPr>
            <w:tcW w:w="1408" w:type="dxa"/>
          </w:tcPr>
          <w:p w14:paraId="22B35B69" w14:textId="77777777" w:rsidR="00C01AFC" w:rsidRDefault="00C01AFC"/>
        </w:tc>
      </w:tr>
    </w:tbl>
    <w:p w14:paraId="761D9070" w14:textId="5C739FD7" w:rsidR="00D13AF9" w:rsidRDefault="00D13AF9"/>
    <w:p w14:paraId="5AC7DD8F" w14:textId="408BAAB7" w:rsidR="00C01AFC" w:rsidRDefault="00C01AFC"/>
    <w:p w14:paraId="4920FA4F" w14:textId="77777777" w:rsidR="00C01AFC" w:rsidRDefault="00C01AFC"/>
    <w:p w14:paraId="2573F798" w14:textId="6CEE4BA5" w:rsidR="00D13AF9" w:rsidRDefault="00D13AF9"/>
    <w:p w14:paraId="0CD8F972" w14:textId="2CA8E019" w:rsidR="00D13AF9" w:rsidRDefault="00D13AF9">
      <w:r>
        <w:t>If we use the raw data, rather than the converted metrics</w:t>
      </w:r>
      <w:r w:rsidR="00521BAD">
        <w:t xml:space="preserve">, we can optimize a decision tree ourselves: </w:t>
      </w:r>
    </w:p>
    <w:p w14:paraId="65A9F4F3" w14:textId="4426EE43" w:rsidR="00521BAD" w:rsidRDefault="00521BAD"/>
    <w:p w14:paraId="248F4DF8" w14:textId="77777777" w:rsidR="00521BAD" w:rsidRDefault="00521BAD"/>
    <w:sectPr w:rsidR="00521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F9"/>
    <w:rsid w:val="00521BAD"/>
    <w:rsid w:val="00681818"/>
    <w:rsid w:val="00AD0DCE"/>
    <w:rsid w:val="00BD2E3B"/>
    <w:rsid w:val="00C01AFC"/>
    <w:rsid w:val="00D13AF9"/>
    <w:rsid w:val="00E8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A4AFF"/>
  <w15:chartTrackingRefBased/>
  <w15:docId w15:val="{52486529-AD00-F448-8D28-87105627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Murray-Watson, Rachel</dc:creator>
  <cp:keywords/>
  <dc:description/>
  <cp:lastModifiedBy>Murray-Watson, Rachel</cp:lastModifiedBy>
  <cp:revision>2</cp:revision>
  <dcterms:created xsi:type="dcterms:W3CDTF">2023-07-28T13:17:00Z</dcterms:created>
  <dcterms:modified xsi:type="dcterms:W3CDTF">2023-07-31T12:06:00Z</dcterms:modified>
</cp:coreProperties>
</file>