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RACHEL KAREKONDE OPUBA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34, Sokoh Estate Road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Efurun, Warri -Delta State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Phone:</w:t>
        <w:tab/>
        <w:t xml:space="preserve">08107805444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Email: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99"/>
          <w:sz w:val="28"/>
          <w:szCs w:val="28"/>
          <w:u w:val="none"/>
          <w:shd w:fill="auto" w:val="clear"/>
          <w:vertAlign w:val="baseline"/>
          <w:rtl w:val="0"/>
        </w:rPr>
        <w:t xml:space="preserve">ogbenirach@gmail.com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38100</wp:posOffset>
                </wp:positionV>
                <wp:extent cx="7572375" cy="127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9813" y="3780000"/>
                          <a:ext cx="75723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38100</wp:posOffset>
                </wp:positionV>
                <wp:extent cx="7572375" cy="12700"/>
                <wp:effectExtent b="0" l="0" r="0" t="0"/>
                <wp:wrapNone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seek for a job in a globally, challenging and healthy work environment, where I can utilize my skills, creativity and knowledge, leverage on my experience and make significant contributions towards the achievement of organizational goals.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</w:t>
        <w:tab/>
        <w:tab/>
        <w:t xml:space="preserve">Female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</w:t>
        <w:tab/>
        <w:tab/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January, 1987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</w:t>
        <w:tab/>
        <w:tab/>
        <w:t xml:space="preserve">Nigerian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of Origin:</w:t>
        <w:tab/>
        <w:t xml:space="preserve">Delta State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LGA:</w:t>
        <w:tab/>
        <w:tab/>
        <w:tab/>
        <w:t xml:space="preserve">Isoko South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Status:</w:t>
        <w:tab/>
        <w:t xml:space="preserve">            Married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spoken:</w:t>
        <w:tab/>
        <w:t xml:space="preserve">English, Isoko, American Sign Language (ASL),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HISTORY/QUALIFICATIONS</w:t>
      </w:r>
    </w:p>
    <w:tbl>
      <w:tblPr>
        <w:tblStyle w:val="Table1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8"/>
        <w:gridCol w:w="5220"/>
        <w:tblGridChange w:id="0">
          <w:tblGrid>
            <w:gridCol w:w="5058"/>
            <w:gridCol w:w="52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Schools/Institutions Attended With Dates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Qualifications Obtained 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of Benin, Edo State (2011 - 2014)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B.Sc  Accounting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(Second Class Upper Division)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Auchi Polytechnic (2009 - 2010)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Diploma in Accounting Distinction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(3.58)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Uwagboe Demonstration School (2001-2006)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Senior School Certificate Examination (GCE)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Obaseki Memorial School (1994-1999)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School Leaving Certificate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OF PROFESSIONAL ASSOCIATION(S)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Member, Institute of Chartered Accountants of Nigeria (ICAN- Professional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Grandaunt in Accountancy during 2009/2010 Academic Session (Auchi Polytechnic)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Accountant -  Special Piping Materials Nigeria Limited (September 2020 - to date)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Accountant – Divine Charity Clinic Limited (March 2019 – August 2020)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Internal control, identifying areas of weaknesses and making necessary recommendations to management.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Keeping/maintaining all relevant books of account and generating weekly/monthly report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all vendor payments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invoices at the end of each month and carry out necessary follow up on all receivables to ensure timely settlement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that all statutory remittances (PAYE, PENSION, WHT) are made as at when due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payroll and processing of payment at the end of every month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all tax related matters with FIRS or State Board of Internal Revenue.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lodgment of cash and accounting for all monies received.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in staff recruitment.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budget preparation and monitoring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financial forecast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Audit Analyst – Ventoven Limited (February 2018 -February 2019)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as verifying authority on all requisitions, procurements and petty cash requests.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out daily cash Call Over Audit across companies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project budget monitoring and prepare budget performance/variance report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identifying areas of financial and administrative weakness with value added recommendations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up on significant findings from previous audit engagement.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up on statutory compliance for all companies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Head, Internal Audit and Corporate Compliance to conduct risk assessment across companies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the preparation of Monthly and Weekly report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market surveys and vendor verification as the need arises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update all internal controls policies across companies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head Internal Audit and Corporate compliance in driving the adoption of the process automation across companies.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as reference person on process flow.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Stock Count Across Companies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Audit/Accounts Officer-Cornel Okolo &amp; Co Chartered Accountants (November 2016-January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Vouching of documents (receipts and payments) to substantiate transactions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Bank reconciliation statement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financial statements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Vendor bills and making payment using online banking system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monthly Payroll and payment of staff salaries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maintenance of Fixed Asset Register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internal control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 and filing of statutory remittances ( PAYE,VAT, WHT)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Stock-taking and inventory management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presentation of report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management and archiving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accounting manual and training of new staff on behalf of clients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administrative duties.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Consultant – Pareto Strategic Consults limited. (January, 2016 – October, 2016)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of Tax Clearance Certificate (TCC) for clients (Companies and Individuals/enterprise)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 of Capital Allowance and Tax payable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of monthly returns with FIRS for clients and for the firm.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 as Tax Audit Investigation representative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and follow up of acceptance certificate with the ministry of Trade and Investment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Teacher - NYSC (2014 – 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syllabus for overall structure of classes, collaborating curriculum and examination development as well as grading of all written work including examination final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SKILLS/ABILITIES AND PERSONAL QUALITIES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Knowledge of Odoo ERP software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Peachtree/Sage50 accounting software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Med Assistant (Hospital Management System)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knowledge of Microsoft Office tools and excellent keyboard skills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analyze and interpret financial data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knowledge of the IFRS and GAAP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Creative, analytical, with strong numerical ability, and attention to details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organizational and time-management skills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communication and negotiation abilities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draft well-written, professionally presented documents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interpersonal skills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Self-motivated, focused and success-driven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 to be part of a team and work with a team to meet tight schedules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with little or no supervision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adapt to and work in a multicultural setting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of commitment, integrity and transparency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PAPERS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contribution of Taxes to Government Revenue in Nigeria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Corporate Governance and Organizational Growth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Reading, Music and Traveling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Okolo Cornelius, B.Sc,FCIAN, CFAN, ACITN, FCA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Partner,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 Okolo &amp; Co. (Chartered Accountants), Abuja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08037011554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Mr. Abdulganiyu Braima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Senior Lecturer, Auchi Polytechnic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Telephone: 07038648431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90" w:top="900" w:left="1134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2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cs="Times New Roman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>
      <w:rFonts w:cs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>
      <w:rFonts w:cs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eastAsia="Calibri" w:hAnsi="Segoe UI"/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o5C+LNORgM9Euhulv21alnV2SA==">AMUW2mXn5gfro5O//jgskbTXn9di0W6iCtNskTri2o9QrL93jJ49TOjYvhO2uR+89LO/YlxI+Yiuas8FeG3gaYg21Uqb1LPpDiW7UfPmRWPgzl2l+vuxq3BfgPeZTPL1esJqFU7nCdQf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2019-06-05T16:40:00Z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