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003366" w:sz="6"/>
              <w:left w:val="none" w:color="FFFFFF" w:sz="0"/>
              <w:bottom w:val="single" w:color="003366" w:sz="6"/>
              <w:right w:val="none" w:color="FFFFFF" w:sz="0"/>
            </w:tcBorders>
            <w:shd w:fill="F5F5F5" w:val="clear"/>
            <w:tcMar>
              <w:top w:type="dxa" w:w="80"/>
              <w:left w:type="dxa" w:w="120"/>
              <w:bottom w:type="dxa" w:w="80"/>
              <w:right w:type="dxa" w:w="120"/>
            </w:tcMar>
          </w:tcPr>
          <w:p>
            <w:pPr>
              <w:spacing w:after="0" w:line="240"/>
              <w:jc w:val="center"/>
            </w:pPr>
            <w:r>
              <w:rPr>
                <w:rFonts w:ascii="Times New Roman" w:cs="Times New Roman" w:eastAsia="Times New Roman" w:hAnsi="Times New Roman"/>
                <w:b/>
                <w:bCs/>
                <w:color w:val="003366"/>
                <w:sz w:val="16"/>
                <w:szCs w:val="16"/>
              </w:rPr>
              <w:t xml:space="preserve">Jurnal Nasional Teknologi dan Sistem Informasi</w:t>
            </w:r>
            <w:r>
              <w:rPr>
                <w:rFonts w:ascii="Times New Roman" w:cs="Times New Roman" w:eastAsia="Times New Roman" w:hAnsi="Times New Roman"/>
                <w:color w:val="444444"/>
                <w:sz w:val="16"/>
                <w:szCs w:val="16"/>
              </w:rPr>
              <w:t xml:space="preserve"> - Vol. xx No. xx (2026) xxx-xxx</w:t>
            </w:r>
          </w:p>
          <w:p>
            <w:pPr>
              <w:spacing w:after="0" w:line="200"/>
              <w:jc w:val="center"/>
            </w:pPr>
            <w:r>
              <w:rPr>
                <w:rFonts w:ascii="Times New Roman" w:cs="Times New Roman" w:eastAsia="Times New Roman" w:hAnsi="Times New Roman"/>
                <w:color w:val="666666"/>
                <w:sz w:val="14"/>
                <w:szCs w:val="14"/>
              </w:rPr>
              <w:t xml:space="preserve">Terbit online pada laman: http://teknosi.fti.unand.ac.id/   │   ISSN (Print) 2460-3465   │   ISSN (Online) 2476-8812</w:t>
            </w:r>
          </w:p>
        </w:tc>
      </w:tr>
    </w:tbl>
    <w:p>
      <w:pPr>
        <w:spacing w:after="160"/>
      </w:pPr>
    </w:p>
    <w:p>
      <w:pPr>
        <w:spacing w:after="120" w:line="276" w:lineRule="auto"/>
        <w:jc w:val="center"/>
      </w:pPr>
      <w:r>
        <w:rPr>
          <w:rFonts w:ascii="Times New Roman" w:cs="Times New Roman" w:eastAsia="Times New Roman" w:hAnsi="Times New Roman"/>
          <w:b/>
          <w:bCs/>
          <w:sz w:val="28"/>
          <w:szCs w:val="28"/>
        </w:rPr>
        <w:t xml:space="preserve">Perbandingan Kualitas Jawaban Mahasiswa Sebelum dan Sesudah Menggunakan Artificial Intelligence</w:t>
      </w:r>
    </w:p>
    <w:p>
      <w:pPr>
        <w:spacing w:after="60" w:line="240"/>
        <w:jc w:val="center"/>
      </w:pPr>
      <w:r>
        <w:rPr>
          <w:rFonts w:ascii="Times New Roman" w:cs="Times New Roman" w:eastAsia="Times New Roman" w:hAnsi="Times New Roman"/>
          <w:sz w:val="18"/>
          <w:szCs w:val="18"/>
        </w:rPr>
        <w:t xml:space="preserve">[Nama Penulis]¹*, [Nama Pembimbing]²</w:t>
      </w:r>
    </w:p>
    <w:p>
      <w:pPr>
        <w:spacing w:after="160" w:line="240"/>
        <w:jc w:val="center"/>
      </w:pPr>
      <w:r>
        <w:rPr>
          <w:rFonts w:ascii="Times New Roman" w:cs="Times New Roman" w:eastAsia="Times New Roman" w:hAnsi="Times New Roman"/>
          <w:sz w:val="18"/>
          <w:szCs w:val="18"/>
        </w:rPr>
        <w:t xml:space="preserve">¹²Program Studi Sistem Informasi, Institut Teknologi Del, Laguboti, Sumatera Utara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21"/>
        <w:gridCol w:w="40"/>
        <w:gridCol w:w="6258"/>
      </w:tblGrid>
      <w:tr>
        <w:tc>
          <w:tcPr>
            <w:tcW w:type="dxa" w:w="2721"/>
            <w:tcBorders>
              <w:top w:val="single" w:color="333333" w:sz="4"/>
              <w:left w:val="none" w:color="FFFFFF" w:sz="0"/>
              <w:bottom w:val="single" w:color="333333" w:sz="4"/>
              <w:right w:val="none" w:color="FFFFFF" w:sz="0"/>
            </w:tcBorders>
            <w:tcMar>
              <w:top w:type="dxa" w:w="80"/>
              <w:left w:type="dxa" w:w="0"/>
              <w:bottom w:type="dxa" w:w="80"/>
              <w:right w:type="dxa" w:w="120"/>
            </w:tcMar>
          </w:tcPr>
          <w:p>
            <w:pPr>
              <w:spacing w:after="60" w:line="220"/>
            </w:pPr>
            <w:r>
              <w:rPr>
                <w:rFonts w:ascii="Times New Roman" w:cs="Times New Roman" w:eastAsia="Times New Roman" w:hAnsi="Times New Roman"/>
                <w:b/>
                <w:bCs/>
                <w:sz w:val="18"/>
                <w:szCs w:val="18"/>
              </w:rPr>
              <w:t xml:space="preserve">Sejarah Artikel:</w:t>
            </w:r>
          </w:p>
          <w:p>
            <w:pPr>
              <w:spacing w:after="40" w:line="220"/>
            </w:pPr>
            <w:r>
              <w:rPr>
                <w:rFonts w:ascii="Times New Roman" w:cs="Times New Roman" w:eastAsia="Times New Roman" w:hAnsi="Times New Roman"/>
                <w:sz w:val="16"/>
                <w:szCs w:val="16"/>
              </w:rPr>
              <w:t xml:space="preserve">Diterima Redaksi: __ April 2026</w:t>
            </w:r>
          </w:p>
          <w:p>
            <w:pPr>
              <w:spacing w:after="40" w:line="220"/>
            </w:pPr>
            <w:r>
              <w:rPr>
                <w:rFonts w:ascii="Times New Roman" w:cs="Times New Roman" w:eastAsia="Times New Roman" w:hAnsi="Times New Roman"/>
                <w:sz w:val="16"/>
                <w:szCs w:val="16"/>
              </w:rPr>
              <w:t xml:space="preserve">Revisi Akhir: __ Mei 2026</w:t>
            </w:r>
          </w:p>
          <w:p>
            <w:pPr>
              <w:spacing w:after="100" w:line="220"/>
            </w:pPr>
            <w:r>
              <w:rPr>
                <w:rFonts w:ascii="Times New Roman" w:cs="Times New Roman" w:eastAsia="Times New Roman" w:hAnsi="Times New Roman"/>
                <w:sz w:val="16"/>
                <w:szCs w:val="16"/>
              </w:rPr>
              <w:t xml:space="preserve">Diterbitkan Online: __ Juni 2026</w:t>
            </w:r>
          </w:p>
          <w:p>
            <w:pPr>
              <w:spacing w:after="60" w:line="220"/>
            </w:pPr>
            <w:r>
              <w:rPr>
                <w:rFonts w:ascii="Times New Roman" w:cs="Times New Roman" w:eastAsia="Times New Roman" w:hAnsi="Times New Roman"/>
                <w:b/>
                <w:bCs/>
                <w:sz w:val="18"/>
                <w:szCs w:val="18"/>
              </w:rPr>
              <w:t xml:space="preserve">Kata Kunci:</w:t>
            </w:r>
          </w:p>
          <w:p>
            <w:pPr>
              <w:spacing w:after="100" w:line="220"/>
            </w:pPr>
            <w:r>
              <w:rPr>
                <w:rFonts w:ascii="Times New Roman" w:cs="Times New Roman" w:eastAsia="Times New Roman" w:hAnsi="Times New Roman"/>
                <w:sz w:val="16"/>
                <w:szCs w:val="16"/>
              </w:rPr>
              <w:t xml:space="preserve">kecerdasan buatan, kualitas jawaban, studi kasus, berpikir kritis, mahasiswa sistem informasi</w:t>
            </w:r>
          </w:p>
          <w:p>
            <w:pPr>
              <w:spacing w:after="60" w:line="220"/>
            </w:pPr>
            <w:r>
              <w:rPr>
                <w:rFonts w:ascii="Times New Roman" w:cs="Times New Roman" w:eastAsia="Times New Roman" w:hAnsi="Times New Roman"/>
                <w:b/>
                <w:bCs/>
                <w:sz w:val="18"/>
                <w:szCs w:val="18"/>
              </w:rPr>
              <w:t xml:space="preserve">Korespondensi:</w:t>
            </w:r>
          </w:p>
          <w:p>
            <w:pPr>
              <w:spacing w:after="0" w:line="220"/>
            </w:pPr>
            <w:r>
              <w:rPr>
                <w:rFonts w:ascii="Times New Roman" w:cs="Times New Roman" w:eastAsia="Times New Roman" w:hAnsi="Times New Roman"/>
                <w:sz w:val="16"/>
                <w:szCs w:val="16"/>
              </w:rPr>
              <w:t xml:space="preserve">E-mail: [alamat surel penulis]</w:t>
            </w:r>
          </w:p>
        </w:tc>
        <w:tc>
          <w:tcPr>
            <w:tcW w:type="dxa" w:w="40"/>
            <w:tcBorders>
              <w:top w:val="single" w:color="333333" w:sz="4"/>
              <w:left w:val="none" w:color="FFFFFF" w:sz="0"/>
              <w:bottom w:val="single" w:color="333333" w:sz="4"/>
              <w:right w:val="none" w:color="FFFFFF" w:sz="0"/>
            </w:tcBorders>
            <w:tcMar>
              <w:top w:type="dxa" w:w="0"/>
              <w:left w:type="dxa" w:w="0"/>
              <w:bottom w:type="dxa" w:w="0"/>
              <w:right w:type="dxa" w:w="0"/>
            </w:tcMar>
          </w:tcPr>
          <w:p>
            <w:pPr>
              <w:spacing w:after="0"/>
            </w:pPr>
          </w:p>
        </w:tc>
        <w:tc>
          <w:tcPr>
            <w:tcW w:type="dxa" w:w="6258"/>
            <w:tcBorders>
              <w:top w:val="single" w:color="333333" w:sz="4"/>
              <w:left w:val="none" w:color="FFFFFF" w:sz="0"/>
              <w:bottom w:val="single" w:color="333333" w:sz="4"/>
              <w:right w:val="none" w:color="FFFFFF" w:sz="0"/>
            </w:tcBorders>
            <w:tcMar>
              <w:top w:type="dxa" w:w="80"/>
              <w:left w:type="dxa" w:w="120"/>
              <w:bottom w:type="dxa" w:w="80"/>
              <w:right w:type="dxa" w:w="0"/>
            </w:tcMar>
          </w:tcPr>
          <w:p>
            <w:pPr>
              <w:spacing w:after="60" w:line="220"/>
              <w:jc w:val="center"/>
            </w:pPr>
            <w:r>
              <w:rPr>
                <w:rFonts w:ascii="Times New Roman" w:cs="Times New Roman" w:eastAsia="Times New Roman" w:hAnsi="Times New Roman"/>
                <w:b/>
                <w:bCs/>
                <w:sz w:val="18"/>
                <w:szCs w:val="18"/>
              </w:rPr>
              <w:t xml:space="preserve">ABSTRAK</w:t>
            </w:r>
          </w:p>
          <w:p>
            <w:pPr>
              <w:spacing w:after="0" w:line="220"/>
              <w:jc w:val="both"/>
            </w:pPr>
            <w:r>
              <w:rPr>
                <w:rFonts w:ascii="Times New Roman" w:cs="Times New Roman" w:eastAsia="Times New Roman" w:hAnsi="Times New Roman"/>
                <w:sz w:val="16"/>
                <w:szCs w:val="16"/>
              </w:rPr>
              <w:t xml:space="preserve">Penelitian ini bertujuan membandingkan kualitas hasil jawaban mahasiswa Program Studi Sistem Informasi Institut Teknologi Del sebelum dan sesudah menggunakan Kecerdasan Buatan (AI) dalam penyelesaian studi kasus. Penelitian menggunakan desain one group pretest-posttest dengan melibatkan 60 mahasiswa aktif angkatan 2022–2025. Instrumen terdiri atas 3 soal pilihan ganda dan 2 soal esai terbuka (skor total maksimal 35 poin). Validasi instrumen dilakukan melalui penilaian ahli oleh dua dosen, serta uji validitas dan reliabilitas untuk kuesioner Likert. Uji normalitas Shapiro-Wilk menunjukkan data tidak berdistribusi normal, sehingga uji beda dilakukan dengan Wilcoxon Signed-Rank Test. Hasil menunjukkan peningkatan signifikan pada skor esai (p &lt; 0,001) dan skor total (p &lt; 0,001), dengan rata-rata peningkatan sebesar 4,73 poin. Skor pilihan ganda tidak meningkat signifikan (p = 0,090), mengindikasikan pengaruh AI lebih kuat pada kemampuan elaborasi daripada pemilihan jawaban faktual. Survei persepsi Likert (n = 60) menunjukkan mahasiswa merasakan manfaat AI (M = 4,15), namun sebagian mengakui kecenderungan berpikir lebih sedikit saat menggunakan AI (M = 3,30). Penelitian menyimpulkan AI dapat meningkatkan kualitas jawaban apabila digunakan secara kritis dan reflektif.</w:t>
            </w:r>
          </w:p>
        </w:tc>
      </w:tr>
    </w:tbl>
    <w:p>
      <w:pPr>
        <w:spacing w:after="200"/>
      </w:pPr>
    </w:p>
    <w:p>
      <w:pPr>
        <w:sectPr>
          <w:pgSz w:w="11906" w:h="16838" w:orient="portrait"/>
          <w:pgMar w:top="1418" w:right="1418" w:bottom="1418" w:left="1418" w:header="708" w:footer="708" w:gutter="0"/>
          <w:pgNumType/>
          <w:docGrid w:linePitch="360"/>
        </w:sectPr>
      </w:pPr>
    </w:p>
    <w:p>
      <w:pPr>
        <w:spacing w:after="80" w:before="200" w:line="240" w:lineRule="auto"/>
        <w:ind/>
      </w:pPr>
      <w:r>
        <w:rPr>
          <w:rFonts w:ascii="Times New Roman" w:cs="Times New Roman" w:eastAsia="Times New Roman" w:hAnsi="Times New Roman"/>
          <w:b/>
          <w:bCs/>
          <w:sz w:val="20"/>
          <w:szCs w:val="20"/>
        </w:rPr>
        <w:t xml:space="preserve">PENDAHULUAN</w:t>
      </w:r>
    </w:p>
    <w:p>
      <w:pPr>
        <w:spacing w:after="80" w:before="0" w:line="240" w:lineRule="auto"/>
        <w:ind w:firstLine="360"/>
        <w:jc w:val="both"/>
      </w:pPr>
      <w:r>
        <w:rPr>
          <w:rFonts w:ascii="Times New Roman" w:cs="Times New Roman" w:eastAsia="Times New Roman" w:hAnsi="Times New Roman"/>
          <w:sz w:val="20"/>
          <w:szCs w:val="20"/>
        </w:rPr>
        <w:t xml:space="preserve">Perkembangan teknologi kecerdasan buatan dalam beberapa tahun terakhir telah membawa perubahan signifikan dalam dunia pendidikan tinggi. Kehadiran perangkat berbasis AI seperti ChatGPT dan Gemini memberikan kemudahan bagi mahasiswa dalam memperoleh informasi dan menjawab pertanyaan akademik secara cepat. Fenomena ini menciptakan dinamika baru dalam proses pembelajaran, khususnya dalam cara mahasiswa mengerjakan tugas dan menjawab soal ujian maupun studi kasus.</w:t>
      </w:r>
    </w:p>
    <w:p>
      <w:pPr>
        <w:spacing w:after="80" w:before="0" w:line="240" w:lineRule="auto"/>
        <w:ind w:firstLine="360"/>
        <w:jc w:val="both"/>
      </w:pPr>
      <w:r>
        <w:rPr>
          <w:rFonts w:ascii="Times New Roman" w:cs="Times New Roman" w:eastAsia="Times New Roman" w:hAnsi="Times New Roman"/>
          <w:sz w:val="20"/>
          <w:szCs w:val="20"/>
        </w:rPr>
        <w:t xml:space="preserve">Penggunaan AI dalam pendidikan membawa dua sisi yang perlu dikaji. Di satu sisi, AI berpotensi menjadi alat bantu belajar yang efektif apabila digunakan secara kritis dan reflektif [1]. Di sisi lain, penggunaan AI tanpa evaluasi yang memadai dapat menghasilkan jawaban yang tidak relevan dengan konteks pembelajaran [2]. Risiko ini semakin nyata mengingat model AI dapat menghasilkan informasi yang terdengar meyakinkan namun secara konsep tidak tepat, yang dikenal sebagai halusinasi AI.</w:t>
      </w:r>
    </w:p>
    <w:p>
      <w:pPr>
        <w:spacing w:after="80" w:before="0" w:line="240" w:lineRule="auto"/>
        <w:ind w:firstLine="360"/>
        <w:jc w:val="both"/>
      </w:pPr>
      <w:r>
        <w:rPr>
          <w:rFonts w:ascii="Times New Roman" w:cs="Times New Roman" w:eastAsia="Times New Roman" w:hAnsi="Times New Roman"/>
          <w:sz w:val="20"/>
          <w:szCs w:val="20"/>
        </w:rPr>
        <w:t xml:space="preserve">Institut Teknologi Del sebagai perguruan tinggi berbasis teknologi di Sumatera Utara tidak luput dari fenomena ini. Mahasiswa Program Studi Sistem Informasi kerap dihadapkan pada studi kasus yang menuntut kemampuan analitis dan pemecahan masalah. Pertanyaan yang muncul adalah: apakah penggunaan AI benar-benar meningkatkan kualitas jawaban mahasiswa, ataukah justru sebaliknya?</w:t>
      </w:r>
    </w:p>
    <w:p>
      <w:pPr>
        <w:spacing w:after="80" w:before="0" w:line="240" w:lineRule="auto"/>
        <w:ind w:firstLine="360"/>
        <w:jc w:val="both"/>
      </w:pPr>
      <w:r>
        <w:rPr>
          <w:rFonts w:ascii="Times New Roman" w:cs="Times New Roman" w:eastAsia="Times New Roman" w:hAnsi="Times New Roman"/>
          <w:sz w:val="20"/>
          <w:szCs w:val="20"/>
        </w:rPr>
        <w:t xml:space="preserve">Penelitian ini hadir untuk menjawab pertanyaan tersebut secara empiris dengan desain one group pretest-posttest. Selain membandingkan skor jawaban, data survei persepsi dikumpulkan untuk memahami bagaimana mahasiswa memaknai penggunaan AI dalam proses pembelajaran mereka. Hasil penelitian diharapkan memberikan kontribusi empiris bagi pemahaman dampak AI terhadap kualitas jawaban mahasiswa di perguruan tinggi.</w:t>
      </w:r>
    </w:p>
    <w:p>
      <w:pPr>
        <w:spacing w:after="40"/>
      </w:pPr>
    </w:p>
    <w:p>
      <w:pPr>
        <w:spacing w:after="80" w:before="200" w:line="240" w:lineRule="auto"/>
        <w:ind/>
      </w:pPr>
      <w:r>
        <w:rPr>
          <w:rFonts w:ascii="Times New Roman" w:cs="Times New Roman" w:eastAsia="Times New Roman" w:hAnsi="Times New Roman"/>
          <w:b/>
          <w:bCs/>
          <w:sz w:val="20"/>
          <w:szCs w:val="20"/>
        </w:rPr>
        <w:t xml:space="preserve">TINJAUAN PUSTAKA</w:t>
      </w:r>
    </w:p>
    <w:p>
      <w:pPr>
        <w:spacing w:after="60" w:before="120" w:line="240" w:lineRule="auto"/>
        <w:ind/>
      </w:pPr>
      <w:r>
        <w:rPr>
          <w:rFonts w:ascii="Times New Roman" w:cs="Times New Roman" w:eastAsia="Times New Roman" w:hAnsi="Times New Roman"/>
          <w:b/>
          <w:bCs/>
          <w:sz w:val="20"/>
          <w:szCs w:val="20"/>
        </w:rPr>
        <w:t xml:space="preserve">A. Berpikir Kritis dan Evaluasi Informasi</w:t>
      </w:r>
    </w:p>
    <w:p>
      <w:pPr>
        <w:spacing w:after="80" w:before="0" w:line="240" w:lineRule="auto"/>
        <w:ind w:firstLine="360"/>
        <w:jc w:val="both"/>
      </w:pPr>
      <w:r>
        <w:rPr>
          <w:rFonts w:ascii="Times New Roman" w:cs="Times New Roman" w:eastAsia="Times New Roman" w:hAnsi="Times New Roman"/>
          <w:sz w:val="20"/>
          <w:szCs w:val="20"/>
        </w:rPr>
        <w:t xml:space="preserve">Berpikir kritis didefinisikan sebagai kemampuan menganalisis, mengevaluasi, dan mensintesis informasi secara sistematis sebelum menarik kesimpulan [3]. Ku (2009) menekankan bahwa berpikir kritis mencakup empat dimensi: analisis, evaluasi, penarikan kesimpulan, dan keterbukaan terhadap bukti baru [3]. Yoon (2004) menambahkan bahwa kemampuan ini sangat penting dalam konteks akademik di mana mahasiswa dituntut memilah informasi relevan secara mandiri [4].</w:t>
      </w:r>
    </w:p>
    <w:p>
      <w:pPr>
        <w:spacing w:after="80" w:before="0" w:line="240" w:lineRule="auto"/>
        <w:ind w:firstLine="360"/>
        <w:jc w:val="both"/>
      </w:pPr>
      <w:r>
        <w:rPr>
          <w:rFonts w:ascii="Times New Roman" w:cs="Times New Roman" w:eastAsia="Times New Roman" w:hAnsi="Times New Roman"/>
          <w:sz w:val="20"/>
          <w:szCs w:val="20"/>
        </w:rPr>
        <w:t xml:space="preserve">Dalam konteks penggunaan AI, berpikir kritis menjadi semakin krusial. Mahasiswa yang menggunakan AI tanpa melakukan evaluasi berisiko mengadopsi informasi yang tidak akurat atau tidak sesuai konteks tugas [5].</w:t>
      </w:r>
    </w:p>
    <w:p>
      <w:pPr>
        <w:spacing w:after="60" w:before="120" w:line="240" w:lineRule="auto"/>
        <w:ind/>
      </w:pPr>
      <w:r>
        <w:rPr>
          <w:rFonts w:ascii="Times New Roman" w:cs="Times New Roman" w:eastAsia="Times New Roman" w:hAnsi="Times New Roman"/>
          <w:b/>
          <w:bCs/>
          <w:sz w:val="20"/>
          <w:szCs w:val="20"/>
        </w:rPr>
        <w:t xml:space="preserve">B. Penggunaan Kecerdasan Buatan dalam Pembelajaran</w:t>
      </w:r>
    </w:p>
    <w:p>
      <w:pPr>
        <w:spacing w:after="80" w:before="0" w:line="240" w:lineRule="auto"/>
        <w:ind w:firstLine="360"/>
        <w:jc w:val="both"/>
      </w:pPr>
      <w:r>
        <w:rPr>
          <w:rFonts w:ascii="Times New Roman" w:cs="Times New Roman" w:eastAsia="Times New Roman" w:hAnsi="Times New Roman"/>
          <w:sz w:val="20"/>
          <w:szCs w:val="20"/>
        </w:rPr>
        <w:t xml:space="preserve">Ninghardjanti et al. (2025) menemukan bahwa penggunaan AI memberikan dampak positif terhadap pemahaman konsep apabila mahasiswa secara aktif melakukan verifikasi dan adaptasi terhadap jawaban yang dihasilkan [5]. Lee et al. (2025) menyoroti pentingnya keterlibatan aktif pengguna dalam mengevaluasi dan menyesuaikan keluaran AI sebagai faktor kunci yang membedakan penggunaan AI produktif dan kontraproduktif [6].</w:t>
      </w:r>
    </w:p>
    <w:p>
      <w:pPr>
        <w:spacing w:after="80" w:before="0" w:line="240" w:lineRule="auto"/>
        <w:ind w:firstLine="360"/>
        <w:jc w:val="both"/>
      </w:pPr>
      <w:r>
        <w:rPr>
          <w:rFonts w:ascii="Times New Roman" w:cs="Times New Roman" w:eastAsia="Times New Roman" w:hAnsi="Times New Roman"/>
          <w:sz w:val="20"/>
          <w:szCs w:val="20"/>
        </w:rPr>
        <w:t xml:space="preserve">Fenomena halusinasi AI — kondisi di mana model AI menghasilkan informasi yang terdengar meyakinkan namun secara faktual keliru — menjadi salah satu risiko utama penggunaan AI tanpa evaluasi, khususnya dalam tugas akademik yang memerlukan ketepatan konsep.</w:t>
      </w:r>
    </w:p>
    <w:p>
      <w:pPr>
        <w:spacing w:after="60" w:before="120" w:line="240" w:lineRule="auto"/>
        <w:ind/>
      </w:pPr>
      <w:r>
        <w:rPr>
          <w:rFonts w:ascii="Times New Roman" w:cs="Times New Roman" w:eastAsia="Times New Roman" w:hAnsi="Times New Roman"/>
          <w:b/>
          <w:bCs/>
          <w:sz w:val="20"/>
          <w:szCs w:val="20"/>
        </w:rPr>
        <w:t xml:space="preserve">C. Penilaian Kualitas Jawaban Akademik</w:t>
      </w:r>
    </w:p>
    <w:p>
      <w:pPr>
        <w:spacing w:after="80" w:before="0" w:line="240" w:lineRule="auto"/>
        <w:ind w:firstLine="360"/>
        <w:jc w:val="both"/>
      </w:pPr>
      <w:r>
        <w:rPr>
          <w:rFonts w:ascii="Times New Roman" w:cs="Times New Roman" w:eastAsia="Times New Roman" w:hAnsi="Times New Roman"/>
          <w:sz w:val="20"/>
          <w:szCs w:val="20"/>
        </w:rPr>
        <w:t xml:space="preserve">Kualitas jawaban akademik dalam penelitian ini dioperasionalkan melalui empat dimensi rubrik analitik: ketepatan, relevansi, kedalaman, dan orisinalitas. Pendekatan rubrik analitik dipilih karena memberikan gambaran yang lebih komprehensif mengenai kualitas jawaban dibandingkan penilaian holistik [7]. Setiap dimensi dinilai pada skala 1–4, sehingga setiap soal esai memiliki skor maksimal 16 poin.</w:t>
      </w:r>
    </w:p>
    <w:p>
      <w:pPr>
        <w:spacing w:after="40"/>
      </w:pPr>
    </w:p>
    <w:p>
      <w:pPr>
        <w:spacing w:after="80" w:before="200" w:line="240" w:lineRule="auto"/>
        <w:ind/>
      </w:pPr>
      <w:r>
        <w:rPr>
          <w:rFonts w:ascii="Times New Roman" w:cs="Times New Roman" w:eastAsia="Times New Roman" w:hAnsi="Times New Roman"/>
          <w:b/>
          <w:bCs/>
          <w:sz w:val="20"/>
          <w:szCs w:val="20"/>
        </w:rPr>
        <w:t xml:space="preserve">METODOLOGI PENELITIAN</w:t>
      </w:r>
    </w:p>
    <w:p>
      <w:pPr>
        <w:spacing w:after="60" w:before="120" w:line="240" w:lineRule="auto"/>
        <w:ind/>
      </w:pPr>
      <w:r>
        <w:rPr>
          <w:rFonts w:ascii="Times New Roman" w:cs="Times New Roman" w:eastAsia="Times New Roman" w:hAnsi="Times New Roman"/>
          <w:b/>
          <w:bCs/>
          <w:sz w:val="20"/>
          <w:szCs w:val="20"/>
        </w:rPr>
        <w:t xml:space="preserve">A. Jenis dan Desain Penelitian</w:t>
      </w:r>
    </w:p>
    <w:p>
      <w:pPr>
        <w:spacing w:after="80" w:before="0" w:line="240" w:lineRule="auto"/>
        <w:ind w:firstLine="360"/>
        <w:jc w:val="both"/>
      </w:pPr>
      <w:r>
        <w:rPr>
          <w:rFonts w:ascii="Times New Roman" w:cs="Times New Roman" w:eastAsia="Times New Roman" w:hAnsi="Times New Roman"/>
          <w:sz w:val="20"/>
          <w:szCs w:val="20"/>
        </w:rPr>
        <w:t xml:space="preserve">Penelitian ini menggunakan pendekatan </w:t>
      </w:r>
      <w:r>
        <w:rPr>
          <w:rFonts w:ascii="Times New Roman" w:cs="Times New Roman" w:eastAsia="Times New Roman" w:hAnsi="Times New Roman"/>
          <w:b/>
          <w:bCs/>
          <w:sz w:val="20"/>
          <w:szCs w:val="20"/>
        </w:rPr>
        <w:t xml:space="preserve">kuantitatif</w:t>
      </w:r>
      <w:r>
        <w:rPr>
          <w:rFonts w:ascii="Times New Roman" w:cs="Times New Roman" w:eastAsia="Times New Roman" w:hAnsi="Times New Roman"/>
          <w:sz w:val="20"/>
          <w:szCs w:val="20"/>
        </w:rPr>
        <w:t xml:space="preserve"> dengan desain </w:t>
      </w:r>
      <w:r>
        <w:rPr>
          <w:rFonts w:ascii="Times New Roman" w:cs="Times New Roman" w:eastAsia="Times New Roman" w:hAnsi="Times New Roman"/>
          <w:b/>
          <w:bCs/>
          <w:sz w:val="20"/>
          <w:szCs w:val="20"/>
        </w:rPr>
        <w:t xml:space="preserve">one group pretest-posttest</w:t>
      </w:r>
      <w:r>
        <w:rPr>
          <w:rFonts w:ascii="Times New Roman" w:cs="Times New Roman" w:eastAsia="Times New Roman" w:hAnsi="Times New Roman"/>
          <w:sz w:val="20"/>
          <w:szCs w:val="20"/>
        </w:rPr>
        <w:t xml:space="preserve">. Satu kelompok responden menjawab instrumen yang sama pada dua kondisi: sebelum dan sesudah menggunakan AI. Selisih skor antara kedua kondisi diuji secara statistik.</w:t>
      </w:r>
    </w:p>
    <w:p>
      <w:pPr>
        <w:spacing w:after="40"/>
      </w:pPr>
    </w:p>
    <w:p>
      <w:pPr>
        <w:spacing w:after="40" w:before="120" w:line="240" w:lineRule="auto"/>
        <w:ind/>
      </w:pPr>
      <w:r>
        <w:rPr>
          <w:rFonts w:ascii="Times New Roman" w:cs="Times New Roman" w:eastAsia="Times New Roman" w:hAnsi="Times New Roman"/>
          <w:b/>
          <w:bCs/>
          <w:sz w:val="18"/>
          <w:szCs w:val="18"/>
        </w:rPr>
        <w:t xml:space="preserve">Tabel 1. Desain Penelitian One Group Pretest-Posttest</w:t>
      </w:r>
    </w:p>
    <w:tbl>
      <w:tblPr>
        <w:tblW w:type="dxa" w:w="4175"/>
        <w:tblBorders>
          <w:top w:val="single" w:color="auto" w:sz="4"/>
          <w:left w:val="single" w:color="auto" w:sz="4"/>
          <w:bottom w:val="single" w:color="auto" w:sz="4"/>
          <w:right w:val="single" w:color="auto" w:sz="4"/>
          <w:insideH w:val="single" w:color="auto" w:sz="4"/>
          <w:insideV w:val="single" w:color="auto" w:sz="4"/>
        </w:tblBorders>
      </w:tblPr>
      <w:tblGrid>
        <w:gridCol w:w="1377"/>
        <w:gridCol w:w="1377"/>
        <w:gridCol w:w="1419"/>
      </w:tblGrid>
      <w:tr>
        <w:tc>
          <w:tcPr>
            <w:tcW w:type="dxa" w:w="1377"/>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FFFFFF"/>
                <w:sz w:val="18"/>
                <w:szCs w:val="18"/>
              </w:rPr>
              <w:t xml:space="preserve">Kelompok</w:t>
            </w:r>
          </w:p>
        </w:tc>
        <w:tc>
          <w:tcPr>
            <w:tcW w:type="dxa" w:w="1377"/>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FFFFFF"/>
                <w:sz w:val="18"/>
                <w:szCs w:val="18"/>
              </w:rPr>
              <w:t xml:space="preserve">Prauji (O₁)</w:t>
            </w:r>
          </w:p>
        </w:tc>
        <w:tc>
          <w:tcPr>
            <w:tcW w:type="dxa" w:w="1419"/>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FFFFFF"/>
                <w:sz w:val="18"/>
                <w:szCs w:val="18"/>
              </w:rPr>
              <w:t xml:space="preserve">Pascauji (O₂)</w:t>
            </w:r>
          </w:p>
        </w:tc>
      </w:tr>
      <w:tr>
        <w:tc>
          <w:tcPr>
            <w:tcW w:type="dxa" w:w="1377"/>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Mhs. SI IT Del (n = 60)</w:t>
            </w:r>
          </w:p>
        </w:tc>
        <w:tc>
          <w:tcPr>
            <w:tcW w:type="dxa" w:w="1377"/>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Jawaban tanpa AI</w:t>
            </w:r>
          </w:p>
        </w:tc>
        <w:tc>
          <w:tcPr>
            <w:tcW w:type="dxa" w:w="1419"/>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Jawaban dengan AI</w:t>
            </w:r>
          </w:p>
        </w:tc>
      </w:tr>
    </w:tbl>
    <w:p>
      <w:pPr>
        <w:spacing w:after="40"/>
      </w:pPr>
    </w:p>
    <w:p>
      <w:pPr>
        <w:spacing w:after="60" w:before="120" w:line="240" w:lineRule="auto"/>
        <w:ind/>
      </w:pPr>
      <w:r>
        <w:rPr>
          <w:rFonts w:ascii="Times New Roman" w:cs="Times New Roman" w:eastAsia="Times New Roman" w:hAnsi="Times New Roman"/>
          <w:b/>
          <w:bCs/>
          <w:sz w:val="20"/>
          <w:szCs w:val="20"/>
        </w:rPr>
        <w:t xml:space="preserve">B. Lokasi dan Waktu Penelitian</w:t>
      </w:r>
    </w:p>
    <w:p>
      <w:pPr>
        <w:spacing w:after="80" w:before="0" w:line="240" w:lineRule="auto"/>
        <w:ind w:firstLine="360"/>
        <w:jc w:val="both"/>
      </w:pPr>
      <w:r>
        <w:rPr>
          <w:rFonts w:ascii="Times New Roman" w:cs="Times New Roman" w:eastAsia="Times New Roman" w:hAnsi="Times New Roman"/>
          <w:sz w:val="20"/>
          <w:szCs w:val="20"/>
        </w:rPr>
        <w:t xml:space="preserve">Penelitian dilaksanakan di Program Studi Sistem Informasi, Institut Teknologi Del, Laguboti, Sumatera Utara. Pengumpulan data dilakukan pada April 2026 melalui Google Formulir secara daring.</w:t>
      </w:r>
    </w:p>
    <w:p>
      <w:pPr>
        <w:spacing w:after="60" w:before="120" w:line="240" w:lineRule="auto"/>
        <w:ind/>
      </w:pPr>
      <w:r>
        <w:rPr>
          <w:rFonts w:ascii="Times New Roman" w:cs="Times New Roman" w:eastAsia="Times New Roman" w:hAnsi="Times New Roman"/>
          <w:b/>
          <w:bCs/>
          <w:sz w:val="20"/>
          <w:szCs w:val="20"/>
        </w:rPr>
        <w:t xml:space="preserve">C. Populasi dan Sampel</w:t>
      </w:r>
    </w:p>
    <w:p>
      <w:pPr>
        <w:spacing w:after="80" w:before="0" w:line="240" w:lineRule="auto"/>
        <w:ind w:firstLine="360"/>
        <w:jc w:val="both"/>
      </w:pPr>
      <w:r>
        <w:rPr>
          <w:rFonts w:ascii="Times New Roman" w:cs="Times New Roman" w:eastAsia="Times New Roman" w:hAnsi="Times New Roman"/>
          <w:sz w:val="20"/>
          <w:szCs w:val="20"/>
        </w:rPr>
        <w:t xml:space="preserve">Populasi penelitian adalah seluruh mahasiswa aktif Program Studi Sistem Informasi IT Del. Sampel diambil dengan teknik total sampling. Jumlah responden yang terkumpul sebanyak 60 mahasiswa dari empat angkatan.</w:t>
      </w:r>
    </w:p>
    <w:p>
      <w:pPr>
        <w:spacing w:after="40"/>
      </w:pPr>
    </w:p>
    <w:p>
      <w:pPr>
        <w:spacing w:after="40" w:before="120" w:line="240" w:lineRule="auto"/>
        <w:ind/>
      </w:pPr>
      <w:r>
        <w:rPr>
          <w:rFonts w:ascii="Times New Roman" w:cs="Times New Roman" w:eastAsia="Times New Roman" w:hAnsi="Times New Roman"/>
          <w:b/>
          <w:bCs/>
          <w:sz w:val="18"/>
          <w:szCs w:val="18"/>
        </w:rPr>
        <w:t xml:space="preserve">Tabel 2. Distribusi Responden Berdasarkan Angkatan</w:t>
      </w:r>
    </w:p>
    <w:tbl>
      <w:tblPr>
        <w:tblW w:type="dxa" w:w="4175"/>
        <w:tblBorders>
          <w:top w:val="single" w:color="auto" w:sz="4"/>
          <w:left w:val="single" w:color="auto" w:sz="4"/>
          <w:bottom w:val="single" w:color="auto" w:sz="4"/>
          <w:right w:val="single" w:color="auto" w:sz="4"/>
          <w:insideH w:val="single" w:color="auto" w:sz="4"/>
          <w:insideV w:val="single" w:color="auto" w:sz="4"/>
        </w:tblBorders>
      </w:tblPr>
      <w:tblGrid>
        <w:gridCol w:w="1419"/>
        <w:gridCol w:w="1377"/>
        <w:gridCol w:w="1377"/>
      </w:tblGrid>
      <w:tr>
        <w:tc>
          <w:tcPr>
            <w:tcW w:type="dxa" w:w="1419"/>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FFFFFF"/>
                <w:sz w:val="18"/>
                <w:szCs w:val="18"/>
              </w:rPr>
              <w:t xml:space="preserve">Angkatan</w:t>
            </w:r>
          </w:p>
        </w:tc>
        <w:tc>
          <w:tcPr>
            <w:tcW w:type="dxa" w:w="1377"/>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FFFFFF"/>
                <w:sz w:val="18"/>
                <w:szCs w:val="18"/>
              </w:rPr>
              <w:t xml:space="preserve">Jumlah (n)</w:t>
            </w:r>
          </w:p>
        </w:tc>
        <w:tc>
          <w:tcPr>
            <w:tcW w:type="dxa" w:w="1377"/>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FFFFFF"/>
                <w:sz w:val="18"/>
                <w:szCs w:val="18"/>
              </w:rPr>
              <w:t xml:space="preserve">Persentase (%)</w:t>
            </w:r>
          </w:p>
        </w:tc>
      </w:tr>
      <w:tr>
        <w:tc>
          <w:tcPr>
            <w:tcW w:type="dxa" w:w="1419"/>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2022</w:t>
            </w:r>
          </w:p>
        </w:tc>
        <w:tc>
          <w:tcPr>
            <w:tcW w:type="dxa" w:w="1377"/>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15</w:t>
            </w:r>
          </w:p>
        </w:tc>
        <w:tc>
          <w:tcPr>
            <w:tcW w:type="dxa" w:w="1377"/>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25,0</w:t>
            </w:r>
          </w:p>
        </w:tc>
      </w:tr>
      <w:tr>
        <w:tc>
          <w:tcPr>
            <w:tcW w:type="dxa" w:w="1419"/>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2023</w:t>
            </w:r>
          </w:p>
        </w:tc>
        <w:tc>
          <w:tcPr>
            <w:tcW w:type="dxa" w:w="1377"/>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15</w:t>
            </w:r>
          </w:p>
        </w:tc>
        <w:tc>
          <w:tcPr>
            <w:tcW w:type="dxa" w:w="1377"/>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25,0</w:t>
            </w:r>
          </w:p>
        </w:tc>
      </w:tr>
      <w:tr>
        <w:tc>
          <w:tcPr>
            <w:tcW w:type="dxa" w:w="1419"/>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2024</w:t>
            </w:r>
          </w:p>
        </w:tc>
        <w:tc>
          <w:tcPr>
            <w:tcW w:type="dxa" w:w="1377"/>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14</w:t>
            </w:r>
          </w:p>
        </w:tc>
        <w:tc>
          <w:tcPr>
            <w:tcW w:type="dxa" w:w="1377"/>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23,3</w:t>
            </w:r>
          </w:p>
        </w:tc>
      </w:tr>
      <w:tr>
        <w:tc>
          <w:tcPr>
            <w:tcW w:type="dxa" w:w="1419"/>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2025</w:t>
            </w:r>
          </w:p>
        </w:tc>
        <w:tc>
          <w:tcPr>
            <w:tcW w:type="dxa" w:w="1377"/>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16</w:t>
            </w:r>
          </w:p>
        </w:tc>
        <w:tc>
          <w:tcPr>
            <w:tcW w:type="dxa" w:w="1377"/>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26,7</w:t>
            </w:r>
          </w:p>
        </w:tc>
      </w:tr>
      <w:tr>
        <w:tc>
          <w:tcPr>
            <w:tcW w:type="dxa" w:w="1419"/>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18"/>
                <w:szCs w:val="18"/>
              </w:rPr>
              <w:t xml:space="preserve">Total</w:t>
            </w:r>
          </w:p>
        </w:tc>
        <w:tc>
          <w:tcPr>
            <w:tcW w:type="dxa" w:w="1377"/>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18"/>
                <w:szCs w:val="18"/>
              </w:rPr>
              <w:t xml:space="preserve">60</w:t>
            </w:r>
          </w:p>
        </w:tc>
        <w:tc>
          <w:tcPr>
            <w:tcW w:type="dxa" w:w="1377"/>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18"/>
                <w:szCs w:val="18"/>
              </w:rPr>
              <w:t xml:space="preserve">100,0</w:t>
            </w:r>
          </w:p>
        </w:tc>
      </w:tr>
    </w:tbl>
    <w:p>
      <w:pPr>
        <w:spacing w:after="40"/>
      </w:pPr>
    </w:p>
    <w:p>
      <w:pPr>
        <w:spacing w:after="60" w:before="120" w:line="240" w:lineRule="auto"/>
        <w:ind/>
      </w:pPr>
      <w:r>
        <w:rPr>
          <w:rFonts w:ascii="Times New Roman" w:cs="Times New Roman" w:eastAsia="Times New Roman" w:hAnsi="Times New Roman"/>
          <w:b/>
          <w:bCs/>
          <w:sz w:val="20"/>
          <w:szCs w:val="20"/>
        </w:rPr>
        <w:t xml:space="preserve">D. Definisi Operasional Variabel</w:t>
      </w:r>
    </w:p>
    <w:p>
      <w:pPr>
        <w:spacing w:after="40"/>
      </w:pPr>
    </w:p>
    <w:p>
      <w:pPr>
        <w:spacing w:after="40" w:before="120" w:line="240" w:lineRule="auto"/>
        <w:ind/>
      </w:pPr>
      <w:r>
        <w:rPr>
          <w:rFonts w:ascii="Times New Roman" w:cs="Times New Roman" w:eastAsia="Times New Roman" w:hAnsi="Times New Roman"/>
          <w:b/>
          <w:bCs/>
          <w:sz w:val="18"/>
          <w:szCs w:val="18"/>
        </w:rPr>
        <w:t xml:space="preserve">Tabel 3. Definisi Operasional Variabel</w:t>
      </w:r>
    </w:p>
    <w:tbl>
      <w:tblPr>
        <w:tblW w:type="dxa" w:w="4175"/>
        <w:tblBorders>
          <w:top w:val="single" w:color="auto" w:sz="4"/>
          <w:left w:val="single" w:color="auto" w:sz="4"/>
          <w:bottom w:val="single" w:color="auto" w:sz="4"/>
          <w:right w:val="single" w:color="auto" w:sz="4"/>
          <w:insideH w:val="single" w:color="auto" w:sz="4"/>
          <w:insideV w:val="single" w:color="auto" w:sz="4"/>
        </w:tblBorders>
      </w:tblPr>
      <w:tblGrid>
        <w:gridCol w:w="1169"/>
        <w:gridCol w:w="918"/>
        <w:gridCol w:w="2087"/>
      </w:tblGrid>
      <w:tr>
        <w:tc>
          <w:tcPr>
            <w:tcW w:type="dxa" w:w="1169"/>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FFFFFF"/>
                <w:sz w:val="18"/>
                <w:szCs w:val="18"/>
              </w:rPr>
              <w:t xml:space="preserve">Variabel</w:t>
            </w:r>
          </w:p>
        </w:tc>
        <w:tc>
          <w:tcPr>
            <w:tcW w:type="dxa" w:w="918"/>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FFFFFF"/>
                <w:sz w:val="18"/>
                <w:szCs w:val="18"/>
              </w:rPr>
              <w:t xml:space="preserve">Jenis</w:t>
            </w:r>
          </w:p>
        </w:tc>
        <w:tc>
          <w:tcPr>
            <w:tcW w:type="dxa" w:w="2087"/>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FFFFFF"/>
                <w:sz w:val="18"/>
                <w:szCs w:val="18"/>
              </w:rPr>
              <w:t xml:space="preserve">Definisi Operasional</w:t>
            </w:r>
          </w:p>
        </w:tc>
      </w:tr>
      <w:tr>
        <w:tc>
          <w:tcPr>
            <w:tcW w:type="dxa" w:w="1169"/>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spacing w:after="0" w:line="240"/>
              <w:jc w:val="both"/>
            </w:pPr>
            <w:r>
              <w:rPr>
                <w:rFonts w:ascii="Times New Roman" w:cs="Times New Roman" w:eastAsia="Times New Roman" w:hAnsi="Times New Roman"/>
                <w:b/>
                <w:bCs/>
                <w:sz w:val="18"/>
                <w:szCs w:val="18"/>
              </w:rPr>
              <w:t xml:space="preserve">Penggunaan AI (X)</w:t>
            </w:r>
          </w:p>
        </w:tc>
        <w:tc>
          <w:tcPr>
            <w:tcW w:type="dxa" w:w="91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Bebas</w:t>
            </w:r>
          </w:p>
        </w:tc>
        <w:tc>
          <w:tcPr>
            <w:tcW w:type="dxa" w:w="2087"/>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both"/>
            </w:pPr>
            <w:r>
              <w:rPr>
                <w:rFonts w:ascii="Times New Roman" w:cs="Times New Roman" w:eastAsia="Times New Roman" w:hAnsi="Times New Roman"/>
                <w:sz w:val="18"/>
                <w:szCs w:val="18"/>
              </w:rPr>
              <w:t xml:space="preserve">Kondisi mahasiswa menggunakan AI untuk membantu menjawab soal studi kasus</w:t>
            </w:r>
          </w:p>
        </w:tc>
      </w:tr>
      <w:tr>
        <w:tc>
          <w:tcPr>
            <w:tcW w:type="dxa" w:w="1169"/>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spacing w:after="0" w:line="240"/>
              <w:jc w:val="both"/>
            </w:pPr>
            <w:r>
              <w:rPr>
                <w:rFonts w:ascii="Times New Roman" w:cs="Times New Roman" w:eastAsia="Times New Roman" w:hAnsi="Times New Roman"/>
                <w:b/>
                <w:bCs/>
                <w:sz w:val="18"/>
                <w:szCs w:val="18"/>
              </w:rPr>
              <w:t xml:space="preserve">Kualitas Jawaban (Y)</w:t>
            </w:r>
          </w:p>
        </w:tc>
        <w:tc>
          <w:tcPr>
            <w:tcW w:type="dxa" w:w="91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Terikat</w:t>
            </w:r>
          </w:p>
        </w:tc>
        <w:tc>
          <w:tcPr>
            <w:tcW w:type="dxa" w:w="2087"/>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both"/>
            </w:pPr>
            <w:r>
              <w:rPr>
                <w:rFonts w:ascii="Times New Roman" w:cs="Times New Roman" w:eastAsia="Times New Roman" w:hAnsi="Times New Roman"/>
                <w:sz w:val="18"/>
                <w:szCs w:val="18"/>
              </w:rPr>
              <w:t xml:space="preserve">Ketepatan, relevansi, dan kedalaman jawaban; diukur dengan skor MC (0-3) + rubrik esai (0-32)</w:t>
            </w:r>
          </w:p>
        </w:tc>
      </w:tr>
      <w:tr>
        <w:tc>
          <w:tcPr>
            <w:tcW w:type="dxa" w:w="1169"/>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spacing w:after="0" w:line="240"/>
              <w:jc w:val="both"/>
            </w:pPr>
            <w:r>
              <w:rPr>
                <w:rFonts w:ascii="Times New Roman" w:cs="Times New Roman" w:eastAsia="Times New Roman" w:hAnsi="Times New Roman"/>
                <w:b/>
                <w:bCs/>
                <w:sz w:val="18"/>
                <w:szCs w:val="18"/>
              </w:rPr>
              <w:t xml:space="preserve">Persepsi AI</w:t>
            </w:r>
          </w:p>
        </w:tc>
        <w:tc>
          <w:tcPr>
            <w:tcW w:type="dxa" w:w="91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Pendukung</w:t>
            </w:r>
          </w:p>
        </w:tc>
        <w:tc>
          <w:tcPr>
            <w:tcW w:type="dxa" w:w="2087"/>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both"/>
            </w:pPr>
            <w:r>
              <w:rPr>
                <w:rFonts w:ascii="Times New Roman" w:cs="Times New Roman" w:eastAsia="Times New Roman" w:hAnsi="Times New Roman"/>
                <w:sz w:val="18"/>
                <w:szCs w:val="18"/>
              </w:rPr>
              <w:t xml:space="preserve">Pandangan mahasiswa terhadap penggunaan AI; diukur dengan 8 butir Likert 1-5</w:t>
            </w:r>
          </w:p>
        </w:tc>
      </w:tr>
    </w:tbl>
    <w:p>
      <w:pPr>
        <w:spacing w:after="40"/>
      </w:pPr>
    </w:p>
    <w:p>
      <w:pPr>
        <w:spacing w:after="60" w:before="120" w:line="240" w:lineRule="auto"/>
        <w:ind/>
      </w:pPr>
      <w:r>
        <w:rPr>
          <w:rFonts w:ascii="Times New Roman" w:cs="Times New Roman" w:eastAsia="Times New Roman" w:hAnsi="Times New Roman"/>
          <w:b/>
          <w:bCs/>
          <w:sz w:val="20"/>
          <w:szCs w:val="20"/>
        </w:rPr>
        <w:t xml:space="preserve">E. Instrumen Penelitian</w:t>
      </w:r>
    </w:p>
    <w:p>
      <w:pPr>
        <w:spacing w:after="80" w:before="0" w:line="240" w:lineRule="auto"/>
        <w:ind w:firstLine="360"/>
        <w:jc w:val="both"/>
      </w:pPr>
      <w:r>
        <w:rPr>
          <w:rFonts w:ascii="Times New Roman" w:cs="Times New Roman" w:eastAsia="Times New Roman" w:hAnsi="Times New Roman"/>
          <w:sz w:val="20"/>
          <w:szCs w:val="20"/>
        </w:rPr>
        <w:t xml:space="preserve">Penelitian menggunakan dua instrumen: (1) lembar studi kasus pre-post berisi skenario tentang mahasiswa bernama Andi yang menggunakan AI tanpa evaluasi, terdiri dari 3 soal pilihan ganda (skor maks. 3) dan 2 soal esai (skor maks. 32); serta (2) kuesioner persepsi Likert 1–5 dengan 8 butir pada dua dimensi: kemampuan berpikir kritis (Ku, 2009; Yoon, 2004) dan perilaku penggunaan AI (Ninghardjanti et al., 2025; Lee et al., 2025).</w:t>
      </w:r>
    </w:p>
    <w:p>
      <w:pPr>
        <w:spacing w:after="60" w:before="120" w:line="240" w:lineRule="auto"/>
        <w:ind/>
      </w:pPr>
      <w:r>
        <w:rPr>
          <w:rFonts w:ascii="Times New Roman" w:cs="Times New Roman" w:eastAsia="Times New Roman" w:hAnsi="Times New Roman"/>
          <w:b/>
          <w:bCs/>
          <w:sz w:val="20"/>
          <w:szCs w:val="20"/>
        </w:rPr>
        <w:t xml:space="preserve">F. Validasi dan Reliabilitas Instrumen</w:t>
      </w:r>
    </w:p>
    <w:p>
      <w:pPr>
        <w:spacing w:after="80" w:before="0" w:line="240" w:lineRule="auto"/>
        <w:ind w:firstLine="360"/>
        <w:jc w:val="both"/>
      </w:pPr>
      <w:r>
        <w:rPr>
          <w:rFonts w:ascii="Times New Roman" w:cs="Times New Roman" w:eastAsia="Times New Roman" w:hAnsi="Times New Roman"/>
          <w:sz w:val="20"/>
          <w:szCs w:val="20"/>
        </w:rPr>
        <w:t xml:space="preserve">Validasi instrumen studi kasus dilakukan melalui penilaian ahli (expert judgment) oleh dua dosen di bidang Sistem Informasi. Masukan ahli digunakan untuk memperbaiki redaksi soal dan menyempurnakan rubrik sebelum instrumen disebarkan. Validitas kuesioner Likert diuji dengan korelasi Pearson (r hitung &gt; r tabel = 0,254 untuk n = 60, α = 5%), sedangkan reliabilitas diuji dengan Cronbach’s Alpha (α ≥ 0,60). Jawaban esai dinilai oleh dua penilai; perbedaan skor diselesaikan melalui diskusi konsensus.</w:t>
      </w:r>
    </w:p>
    <w:p>
      <w:pPr>
        <w:spacing w:after="60" w:before="120" w:line="240" w:lineRule="auto"/>
        <w:ind/>
      </w:pPr>
      <w:r>
        <w:rPr>
          <w:rFonts w:ascii="Times New Roman" w:cs="Times New Roman" w:eastAsia="Times New Roman" w:hAnsi="Times New Roman"/>
          <w:b/>
          <w:bCs/>
          <w:sz w:val="20"/>
          <w:szCs w:val="20"/>
        </w:rPr>
        <w:t xml:space="preserve">G. Prosedur Pengumpulan Data</w:t>
      </w:r>
    </w:p>
    <w:p>
      <w:pPr>
        <w:spacing w:after="40"/>
      </w:pPr>
    </w:p>
    <w:p>
      <w:pPr>
        <w:spacing w:after="40" w:before="120" w:line="240" w:lineRule="auto"/>
        <w:ind/>
      </w:pPr>
      <w:r>
        <w:rPr>
          <w:rFonts w:ascii="Times New Roman" w:cs="Times New Roman" w:eastAsia="Times New Roman" w:hAnsi="Times New Roman"/>
          <w:b/>
          <w:bCs/>
          <w:sz w:val="18"/>
          <w:szCs w:val="18"/>
        </w:rPr>
        <w:t xml:space="preserve">Tabel 4. Tahapan Prosedur Pengumpulan Data</w:t>
      </w:r>
    </w:p>
    <w:tbl>
      <w:tblPr>
        <w:tblW w:type="dxa" w:w="4175"/>
        <w:tblBorders>
          <w:top w:val="single" w:color="auto" w:sz="4"/>
          <w:left w:val="single" w:color="auto" w:sz="4"/>
          <w:bottom w:val="single" w:color="auto" w:sz="4"/>
          <w:right w:val="single" w:color="auto" w:sz="4"/>
          <w:insideH w:val="single" w:color="auto" w:sz="4"/>
          <w:insideV w:val="single" w:color="auto" w:sz="4"/>
        </w:tblBorders>
      </w:tblPr>
      <w:tblGrid>
        <w:gridCol w:w="501"/>
        <w:gridCol w:w="3674"/>
      </w:tblGrid>
      <w:tr>
        <w:tc>
          <w:tcPr>
            <w:tcW w:type="dxa" w:w="501"/>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FFFFFF"/>
                <w:sz w:val="18"/>
                <w:szCs w:val="18"/>
              </w:rPr>
              <w:t xml:space="preserve">No.</w:t>
            </w:r>
          </w:p>
        </w:tc>
        <w:tc>
          <w:tcPr>
            <w:tcW w:type="dxa" w:w="3674"/>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FFFFFF"/>
                <w:sz w:val="18"/>
                <w:szCs w:val="18"/>
              </w:rPr>
              <w:t xml:space="preserve">Kegiatan</w:t>
            </w:r>
          </w:p>
        </w:tc>
      </w:tr>
      <w:tr>
        <w:tc>
          <w:tcPr>
            <w:tcW w:type="dxa" w:w="50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1</w:t>
            </w:r>
          </w:p>
        </w:tc>
        <w:tc>
          <w:tcPr>
            <w:tcW w:type="dxa" w:w="367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both"/>
            </w:pPr>
            <w:r>
              <w:rPr>
                <w:rFonts w:ascii="Times New Roman" w:cs="Times New Roman" w:eastAsia="Times New Roman" w:hAnsi="Times New Roman"/>
                <w:sz w:val="18"/>
                <w:szCs w:val="18"/>
              </w:rPr>
              <w:t xml:space="preserve">Membaca skenario studi kasus</w:t>
            </w:r>
          </w:p>
        </w:tc>
      </w:tr>
      <w:tr>
        <w:tc>
          <w:tcPr>
            <w:tcW w:type="dxa" w:w="50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2</w:t>
            </w:r>
          </w:p>
        </w:tc>
        <w:tc>
          <w:tcPr>
            <w:tcW w:type="dxa" w:w="367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both"/>
            </w:pPr>
            <w:r>
              <w:rPr>
                <w:rFonts w:ascii="Times New Roman" w:cs="Times New Roman" w:eastAsia="Times New Roman" w:hAnsi="Times New Roman"/>
                <w:sz w:val="18"/>
                <w:szCs w:val="18"/>
              </w:rPr>
              <w:t xml:space="preserve">Menjawab 5 pertanyaan secara mandiri tanpa AI (Prauji)</w:t>
            </w:r>
          </w:p>
        </w:tc>
      </w:tr>
      <w:tr>
        <w:tc>
          <w:tcPr>
            <w:tcW w:type="dxa" w:w="50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3</w:t>
            </w:r>
          </w:p>
        </w:tc>
        <w:tc>
          <w:tcPr>
            <w:tcW w:type="dxa" w:w="367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both"/>
            </w:pPr>
            <w:r>
              <w:rPr>
                <w:rFonts w:ascii="Times New Roman" w:cs="Times New Roman" w:eastAsia="Times New Roman" w:hAnsi="Times New Roman"/>
                <w:sz w:val="18"/>
                <w:szCs w:val="18"/>
              </w:rPr>
              <w:t xml:space="preserve">Berkonsultasi dengan AI tools pilihan (ChatGPT, Gemini, dll.)</w:t>
            </w:r>
          </w:p>
        </w:tc>
      </w:tr>
      <w:tr>
        <w:tc>
          <w:tcPr>
            <w:tcW w:type="dxa" w:w="50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4</w:t>
            </w:r>
          </w:p>
        </w:tc>
        <w:tc>
          <w:tcPr>
            <w:tcW w:type="dxa" w:w="367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both"/>
            </w:pPr>
            <w:r>
              <w:rPr>
                <w:rFonts w:ascii="Times New Roman" w:cs="Times New Roman" w:eastAsia="Times New Roman" w:hAnsi="Times New Roman"/>
                <w:sz w:val="18"/>
                <w:szCs w:val="18"/>
              </w:rPr>
              <w:t xml:space="preserve">Menjawab kembali 5 pertanyaan setelah mendapat jawaban AI (Pascauji)</w:t>
            </w:r>
          </w:p>
        </w:tc>
      </w:tr>
      <w:tr>
        <w:tc>
          <w:tcPr>
            <w:tcW w:type="dxa" w:w="50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5</w:t>
            </w:r>
          </w:p>
        </w:tc>
        <w:tc>
          <w:tcPr>
            <w:tcW w:type="dxa" w:w="367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both"/>
            </w:pPr>
            <w:r>
              <w:rPr>
                <w:rFonts w:ascii="Times New Roman" w:cs="Times New Roman" w:eastAsia="Times New Roman" w:hAnsi="Times New Roman"/>
                <w:sz w:val="18"/>
                <w:szCs w:val="18"/>
              </w:rPr>
              <w:t xml:space="preserve">Mengisi kuesioner survei persepsi penggunaan AI</w:t>
            </w:r>
          </w:p>
        </w:tc>
      </w:tr>
    </w:tbl>
    <w:p>
      <w:pPr>
        <w:spacing w:after="40"/>
      </w:pPr>
    </w:p>
    <w:p>
      <w:pPr>
        <w:spacing w:after="60" w:before="120" w:line="240" w:lineRule="auto"/>
        <w:ind/>
      </w:pPr>
      <w:r>
        <w:rPr>
          <w:rFonts w:ascii="Times New Roman" w:cs="Times New Roman" w:eastAsia="Times New Roman" w:hAnsi="Times New Roman"/>
          <w:b/>
          <w:bCs/>
          <w:sz w:val="20"/>
          <w:szCs w:val="20"/>
        </w:rPr>
        <w:t xml:space="preserve">H. Teknik Analisis Data</w:t>
      </w:r>
    </w:p>
    <w:p>
      <w:pPr>
        <w:spacing w:after="80" w:before="0" w:line="240" w:lineRule="auto"/>
        <w:ind w:firstLine="360"/>
        <w:jc w:val="both"/>
      </w:pPr>
      <w:r>
        <w:rPr>
          <w:rFonts w:ascii="Times New Roman" w:cs="Times New Roman" w:eastAsia="Times New Roman" w:hAnsi="Times New Roman"/>
          <w:sz w:val="20"/>
          <w:szCs w:val="20"/>
        </w:rPr>
        <w:t xml:space="preserve">Uji normalitas dilakukan dengan Shapiro-Wilk (n = 60). Data normal (p &gt; 0,05) dianalisis dengan Paired Sample T-Test; data tidak normal (p ≤ 0,05) dengan Wilcoxon Signed-Rank Test. H₀ ditolak apabila p &lt; 0,05. Data Likert dianalisis secara deskriptif. Seluruh analisis menggunakan SPSS versi 26.</w:t>
      </w:r>
    </w:p>
    <w:p>
      <w:pPr>
        <w:spacing w:after="40"/>
      </w:pPr>
    </w:p>
    <w:p>
      <w:pPr>
        <w:spacing w:after="80" w:before="200" w:line="240" w:lineRule="auto"/>
        <w:ind/>
      </w:pPr>
      <w:r>
        <w:rPr>
          <w:rFonts w:ascii="Times New Roman" w:cs="Times New Roman" w:eastAsia="Times New Roman" w:hAnsi="Times New Roman"/>
          <w:b/>
          <w:bCs/>
          <w:sz w:val="20"/>
          <w:szCs w:val="20"/>
        </w:rPr>
        <w:t xml:space="preserve">HASIL DAN PEMBAHASAN</w:t>
      </w:r>
    </w:p>
    <w:p>
      <w:pPr>
        <w:spacing w:after="60" w:before="120" w:line="240" w:lineRule="auto"/>
        <w:ind/>
      </w:pPr>
      <w:r>
        <w:rPr>
          <w:rFonts w:ascii="Times New Roman" w:cs="Times New Roman" w:eastAsia="Times New Roman" w:hAnsi="Times New Roman"/>
          <w:b/>
          <w:bCs/>
          <w:sz w:val="20"/>
          <w:szCs w:val="20"/>
        </w:rPr>
        <w:t xml:space="preserve">A. Statistik Deskriptif Skor Prauji dan Pascauji</w:t>
      </w:r>
    </w:p>
    <w:p>
      <w:pPr>
        <w:spacing w:after="40"/>
      </w:pPr>
    </w:p>
    <w:p>
      <w:pPr>
        <w:spacing w:after="40" w:before="120" w:line="240" w:lineRule="auto"/>
        <w:ind/>
      </w:pPr>
      <w:r>
        <w:rPr>
          <w:rFonts w:ascii="Times New Roman" w:cs="Times New Roman" w:eastAsia="Times New Roman" w:hAnsi="Times New Roman"/>
          <w:b/>
          <w:bCs/>
          <w:sz w:val="18"/>
          <w:szCs w:val="18"/>
        </w:rPr>
        <w:t xml:space="preserve">Tabel 5. Statistik Deskriptif Skor Prauji dan Pascauji (n = 60)</w:t>
      </w:r>
    </w:p>
    <w:tbl>
      <w:tblPr>
        <w:tblW w:type="dxa" w:w="4175"/>
        <w:tblBorders>
          <w:top w:val="single" w:color="auto" w:sz="4"/>
          <w:left w:val="single" w:color="auto" w:sz="4"/>
          <w:bottom w:val="single" w:color="auto" w:sz="4"/>
          <w:right w:val="single" w:color="auto" w:sz="4"/>
          <w:insideH w:val="single" w:color="auto" w:sz="4"/>
          <w:insideV w:val="single" w:color="auto" w:sz="4"/>
        </w:tblBorders>
      </w:tblPr>
      <w:tblGrid>
        <w:gridCol w:w="1252"/>
        <w:gridCol w:w="584"/>
        <w:gridCol w:w="584"/>
        <w:gridCol w:w="584"/>
        <w:gridCol w:w="584"/>
        <w:gridCol w:w="584"/>
      </w:tblGrid>
      <w:tr>
        <w:tc>
          <w:tcPr>
            <w:tcW w:type="dxa" w:w="1252"/>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FFFFFF"/>
                <w:sz w:val="18"/>
                <w:szCs w:val="18"/>
              </w:rPr>
              <w:t xml:space="preserve">Variabel</w:t>
            </w:r>
          </w:p>
        </w:tc>
        <w:tc>
          <w:tcPr>
            <w:tcW w:type="dxa" w:w="584"/>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FFFFFF"/>
                <w:sz w:val="18"/>
                <w:szCs w:val="18"/>
              </w:rPr>
              <w:t xml:space="preserve">Tahap</w:t>
            </w:r>
          </w:p>
        </w:tc>
        <w:tc>
          <w:tcPr>
            <w:tcW w:type="dxa" w:w="584"/>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FFFFFF"/>
                <w:sz w:val="18"/>
                <w:szCs w:val="18"/>
              </w:rPr>
              <w:t xml:space="preserve">Rerata</w:t>
            </w:r>
          </w:p>
        </w:tc>
        <w:tc>
          <w:tcPr>
            <w:tcW w:type="dxa" w:w="584"/>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FFFFFF"/>
                <w:sz w:val="18"/>
                <w:szCs w:val="18"/>
              </w:rPr>
              <w:t xml:space="preserve">SD</w:t>
            </w:r>
          </w:p>
        </w:tc>
        <w:tc>
          <w:tcPr>
            <w:tcW w:type="dxa" w:w="584"/>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FFFFFF"/>
                <w:sz w:val="18"/>
                <w:szCs w:val="18"/>
              </w:rPr>
              <w:t xml:space="preserve">Min</w:t>
            </w:r>
          </w:p>
        </w:tc>
        <w:tc>
          <w:tcPr>
            <w:tcW w:type="dxa" w:w="584"/>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FFFFFF"/>
                <w:sz w:val="18"/>
                <w:szCs w:val="18"/>
              </w:rPr>
              <w:t xml:space="preserve">Maks</w:t>
            </w:r>
          </w:p>
        </w:tc>
      </w:tr>
      <w:tr>
        <w:tc>
          <w:tcPr>
            <w:tcW w:type="dxa" w:w="1252"/>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spacing w:after="0" w:line="240"/>
              <w:jc w:val="both"/>
            </w:pPr>
            <w:r>
              <w:rPr>
                <w:rFonts w:ascii="Times New Roman" w:cs="Times New Roman" w:eastAsia="Times New Roman" w:hAnsi="Times New Roman"/>
                <w:b/>
                <w:bCs/>
                <w:sz w:val="18"/>
                <w:szCs w:val="18"/>
              </w:rPr>
              <w:t xml:space="preserve">Skor MC (0–3)</w:t>
            </w:r>
          </w:p>
        </w:tc>
        <w:tc>
          <w:tcPr>
            <w:tcW w:type="dxa" w:w="58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Prauji</w:t>
            </w:r>
          </w:p>
        </w:tc>
        <w:tc>
          <w:tcPr>
            <w:tcW w:type="dxa" w:w="58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2,70</w:t>
            </w:r>
          </w:p>
        </w:tc>
        <w:tc>
          <w:tcPr>
            <w:tcW w:type="dxa" w:w="58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0,65</w:t>
            </w:r>
          </w:p>
        </w:tc>
        <w:tc>
          <w:tcPr>
            <w:tcW w:type="dxa" w:w="58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0</w:t>
            </w:r>
          </w:p>
        </w:tc>
        <w:tc>
          <w:tcPr>
            <w:tcW w:type="dxa" w:w="58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3</w:t>
            </w:r>
          </w:p>
        </w:tc>
      </w:tr>
      <w:tr>
        <w:tc>
          <w:tcPr>
            <w:tcW w:type="dxa" w:w="125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both"/>
            </w:pPr>
            <w:r>
              <w:rPr>
                <w:rFonts w:ascii="Times New Roman" w:cs="Times New Roman" w:eastAsia="Times New Roman" w:hAnsi="Times New Roman"/>
                <w:sz w:val="18"/>
                <w:szCs w:val="18"/>
              </w:rPr>
              <w:t xml:space="preserve"/>
            </w:r>
          </w:p>
        </w:tc>
        <w:tc>
          <w:tcPr>
            <w:tcW w:type="dxa" w:w="58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Pascauji</w:t>
            </w:r>
          </w:p>
        </w:tc>
        <w:tc>
          <w:tcPr>
            <w:tcW w:type="dxa" w:w="58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2,82</w:t>
            </w:r>
          </w:p>
        </w:tc>
        <w:tc>
          <w:tcPr>
            <w:tcW w:type="dxa" w:w="58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0,50</w:t>
            </w:r>
          </w:p>
        </w:tc>
        <w:tc>
          <w:tcPr>
            <w:tcW w:type="dxa" w:w="58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1</w:t>
            </w:r>
          </w:p>
        </w:tc>
        <w:tc>
          <w:tcPr>
            <w:tcW w:type="dxa" w:w="58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3</w:t>
            </w:r>
          </w:p>
        </w:tc>
      </w:tr>
      <w:tr>
        <w:tc>
          <w:tcPr>
            <w:tcW w:type="dxa" w:w="1252"/>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spacing w:after="0" w:line="240"/>
              <w:jc w:val="both"/>
            </w:pPr>
            <w:r>
              <w:rPr>
                <w:rFonts w:ascii="Times New Roman" w:cs="Times New Roman" w:eastAsia="Times New Roman" w:hAnsi="Times New Roman"/>
                <w:b/>
                <w:bCs/>
                <w:sz w:val="18"/>
                <w:szCs w:val="18"/>
              </w:rPr>
              <w:t xml:space="preserve">Skor Esai (0–32)</w:t>
            </w:r>
          </w:p>
        </w:tc>
        <w:tc>
          <w:tcPr>
            <w:tcW w:type="dxa" w:w="58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Prauji</w:t>
            </w:r>
          </w:p>
        </w:tc>
        <w:tc>
          <w:tcPr>
            <w:tcW w:type="dxa" w:w="58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17,05</w:t>
            </w:r>
          </w:p>
        </w:tc>
        <w:tc>
          <w:tcPr>
            <w:tcW w:type="dxa" w:w="58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4,19</w:t>
            </w:r>
          </w:p>
        </w:tc>
        <w:tc>
          <w:tcPr>
            <w:tcW w:type="dxa" w:w="58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0</w:t>
            </w:r>
          </w:p>
        </w:tc>
        <w:tc>
          <w:tcPr>
            <w:tcW w:type="dxa" w:w="58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28</w:t>
            </w:r>
          </w:p>
        </w:tc>
      </w:tr>
      <w:tr>
        <w:tc>
          <w:tcPr>
            <w:tcW w:type="dxa" w:w="125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both"/>
            </w:pPr>
            <w:r>
              <w:rPr>
                <w:rFonts w:ascii="Times New Roman" w:cs="Times New Roman" w:eastAsia="Times New Roman" w:hAnsi="Times New Roman"/>
                <w:sz w:val="18"/>
                <w:szCs w:val="18"/>
              </w:rPr>
              <w:t xml:space="preserve"/>
            </w:r>
          </w:p>
        </w:tc>
        <w:tc>
          <w:tcPr>
            <w:tcW w:type="dxa" w:w="58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Pascauji</w:t>
            </w:r>
          </w:p>
        </w:tc>
        <w:tc>
          <w:tcPr>
            <w:tcW w:type="dxa" w:w="58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21,67</w:t>
            </w:r>
          </w:p>
        </w:tc>
        <w:tc>
          <w:tcPr>
            <w:tcW w:type="dxa" w:w="58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4,18</w:t>
            </w:r>
          </w:p>
        </w:tc>
        <w:tc>
          <w:tcPr>
            <w:tcW w:type="dxa" w:w="58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10</w:t>
            </w:r>
          </w:p>
        </w:tc>
        <w:tc>
          <w:tcPr>
            <w:tcW w:type="dxa" w:w="58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28</w:t>
            </w:r>
          </w:p>
        </w:tc>
      </w:tr>
      <w:tr>
        <w:tc>
          <w:tcPr>
            <w:tcW w:type="dxa" w:w="1252"/>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spacing w:after="0" w:line="240"/>
              <w:jc w:val="both"/>
            </w:pPr>
            <w:r>
              <w:rPr>
                <w:rFonts w:ascii="Times New Roman" w:cs="Times New Roman" w:eastAsia="Times New Roman" w:hAnsi="Times New Roman"/>
                <w:b/>
                <w:bCs/>
                <w:sz w:val="18"/>
                <w:szCs w:val="18"/>
              </w:rPr>
              <w:t xml:space="preserve">Skor Total (0–35)</w:t>
            </w:r>
          </w:p>
        </w:tc>
        <w:tc>
          <w:tcPr>
            <w:tcW w:type="dxa" w:w="58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Prauji</w:t>
            </w:r>
          </w:p>
        </w:tc>
        <w:tc>
          <w:tcPr>
            <w:tcW w:type="dxa" w:w="58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19,75</w:t>
            </w:r>
          </w:p>
        </w:tc>
        <w:tc>
          <w:tcPr>
            <w:tcW w:type="dxa" w:w="58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4,51</w:t>
            </w:r>
          </w:p>
        </w:tc>
        <w:tc>
          <w:tcPr>
            <w:tcW w:type="dxa" w:w="58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2</w:t>
            </w:r>
          </w:p>
        </w:tc>
        <w:tc>
          <w:tcPr>
            <w:tcW w:type="dxa" w:w="58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31</w:t>
            </w:r>
          </w:p>
        </w:tc>
      </w:tr>
      <w:tr>
        <w:tc>
          <w:tcPr>
            <w:tcW w:type="dxa" w:w="125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both"/>
            </w:pPr>
            <w:r>
              <w:rPr>
                <w:rFonts w:ascii="Times New Roman" w:cs="Times New Roman" w:eastAsia="Times New Roman" w:hAnsi="Times New Roman"/>
                <w:sz w:val="18"/>
                <w:szCs w:val="18"/>
              </w:rPr>
              <w:t xml:space="preserve"/>
            </w:r>
          </w:p>
        </w:tc>
        <w:tc>
          <w:tcPr>
            <w:tcW w:type="dxa" w:w="58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Pascauji</w:t>
            </w:r>
          </w:p>
        </w:tc>
        <w:tc>
          <w:tcPr>
            <w:tcW w:type="dxa" w:w="58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24,48</w:t>
            </w:r>
          </w:p>
        </w:tc>
        <w:tc>
          <w:tcPr>
            <w:tcW w:type="dxa" w:w="58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4,46</w:t>
            </w:r>
          </w:p>
        </w:tc>
        <w:tc>
          <w:tcPr>
            <w:tcW w:type="dxa" w:w="58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11</w:t>
            </w:r>
          </w:p>
        </w:tc>
        <w:tc>
          <w:tcPr>
            <w:tcW w:type="dxa" w:w="58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31</w:t>
            </w:r>
          </w:p>
        </w:tc>
      </w:tr>
    </w:tbl>
    <w:p>
      <w:pPr>
        <w:spacing w:after="40"/>
      </w:pPr>
    </w:p>
    <w:p>
      <w:pPr>
        <w:spacing w:after="80" w:before="0" w:line="240" w:lineRule="auto"/>
        <w:ind w:firstLine="360"/>
        <w:jc w:val="both"/>
      </w:pPr>
      <w:r>
        <w:rPr>
          <w:rFonts w:ascii="Times New Roman" w:cs="Times New Roman" w:eastAsia="Times New Roman" w:hAnsi="Times New Roman"/>
          <w:sz w:val="20"/>
          <w:szCs w:val="20"/>
        </w:rPr>
        <w:t xml:space="preserve">Tabel 5 menunjukkan rata-rata skor total meningkat dari 19,75 (prauji) menjadi 24,48 (pascauji), dengan peningkatan sebesar 4,73 poin. Peningkatan paling menonjol terjadi pada skor esai (dari 17,05 menjadi 21,67, atau +4,62 poin). Skor pilihan ganda hanya meningkat rata-rata 0,12 poin.</w:t>
      </w:r>
    </w:p>
    <w:p>
      <w:pPr>
        <w:spacing w:after="60" w:before="120" w:line="240" w:lineRule="auto"/>
        <w:ind/>
      </w:pPr>
      <w:r>
        <w:rPr>
          <w:rFonts w:ascii="Times New Roman" w:cs="Times New Roman" w:eastAsia="Times New Roman" w:hAnsi="Times New Roman"/>
          <w:b/>
          <w:bCs/>
          <w:sz w:val="20"/>
          <w:szCs w:val="20"/>
        </w:rPr>
        <w:t xml:space="preserve">B. Uji Normalitas</w:t>
      </w:r>
    </w:p>
    <w:p>
      <w:pPr>
        <w:spacing w:after="40"/>
      </w:pPr>
    </w:p>
    <w:p>
      <w:pPr>
        <w:spacing w:after="40" w:before="120" w:line="240" w:lineRule="auto"/>
        <w:ind/>
      </w:pPr>
      <w:r>
        <w:rPr>
          <w:rFonts w:ascii="Times New Roman" w:cs="Times New Roman" w:eastAsia="Times New Roman" w:hAnsi="Times New Roman"/>
          <w:b/>
          <w:bCs/>
          <w:sz w:val="18"/>
          <w:szCs w:val="18"/>
        </w:rPr>
        <w:t xml:space="preserve">Tabel 6. Hasil Uji Normalitas Shapiro-Wilk pada Selisih Skor</w:t>
      </w:r>
    </w:p>
    <w:tbl>
      <w:tblPr>
        <w:tblW w:type="dxa" w:w="4175"/>
        <w:tblBorders>
          <w:top w:val="single" w:color="auto" w:sz="4"/>
          <w:left w:val="single" w:color="auto" w:sz="4"/>
          <w:bottom w:val="single" w:color="auto" w:sz="4"/>
          <w:right w:val="single" w:color="auto" w:sz="4"/>
          <w:insideH w:val="single" w:color="auto" w:sz="4"/>
          <w:insideV w:val="single" w:color="auto" w:sz="4"/>
        </w:tblBorders>
      </w:tblPr>
      <w:tblGrid>
        <w:gridCol w:w="1670"/>
        <w:gridCol w:w="835"/>
        <w:gridCol w:w="835"/>
        <w:gridCol w:w="835"/>
      </w:tblGrid>
      <w:tr>
        <w:tc>
          <w:tcPr>
            <w:tcW w:type="dxa" w:w="167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FFFFFF"/>
                <w:sz w:val="18"/>
                <w:szCs w:val="18"/>
              </w:rPr>
              <w:t xml:space="preserve">Variabel Selisih</w:t>
            </w:r>
          </w:p>
        </w:tc>
        <w:tc>
          <w:tcPr>
            <w:tcW w:type="dxa" w:w="835"/>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FFFFFF"/>
                <w:sz w:val="18"/>
                <w:szCs w:val="18"/>
              </w:rPr>
              <w:t xml:space="preserve">Nilai W</w:t>
            </w:r>
          </w:p>
        </w:tc>
        <w:tc>
          <w:tcPr>
            <w:tcW w:type="dxa" w:w="835"/>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FFFFFF"/>
                <w:sz w:val="18"/>
                <w:szCs w:val="18"/>
              </w:rPr>
              <w:t xml:space="preserve">p-value</w:t>
            </w:r>
          </w:p>
        </w:tc>
        <w:tc>
          <w:tcPr>
            <w:tcW w:type="dxa" w:w="835"/>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FFFFFF"/>
                <w:sz w:val="18"/>
                <w:szCs w:val="18"/>
              </w:rPr>
              <w:t xml:space="preserve">Keterangan</w:t>
            </w:r>
          </w:p>
        </w:tc>
      </w:tr>
      <w:tr>
        <w:tc>
          <w:tcPr>
            <w:tcW w:type="dxa" w:w="167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both"/>
            </w:pPr>
            <w:r>
              <w:rPr>
                <w:rFonts w:ascii="Times New Roman" w:cs="Times New Roman" w:eastAsia="Times New Roman" w:hAnsi="Times New Roman"/>
                <w:sz w:val="18"/>
                <w:szCs w:val="18"/>
              </w:rPr>
              <w:t xml:space="preserve">Δ Skor Pilihan Ganda</w:t>
            </w:r>
          </w:p>
        </w:tc>
        <w:tc>
          <w:tcPr>
            <w:tcW w:type="dxa" w:w="83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0,661</w:t>
            </w:r>
          </w:p>
        </w:tc>
        <w:tc>
          <w:tcPr>
            <w:tcW w:type="dxa" w:w="83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&lt; 0,001</w:t>
            </w:r>
          </w:p>
        </w:tc>
        <w:tc>
          <w:tcPr>
            <w:tcW w:type="dxa" w:w="83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Tidak Normal</w:t>
            </w:r>
          </w:p>
        </w:tc>
      </w:tr>
      <w:tr>
        <w:tc>
          <w:tcPr>
            <w:tcW w:type="dxa" w:w="167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both"/>
            </w:pPr>
            <w:r>
              <w:rPr>
                <w:rFonts w:ascii="Times New Roman" w:cs="Times New Roman" w:eastAsia="Times New Roman" w:hAnsi="Times New Roman"/>
                <w:sz w:val="18"/>
                <w:szCs w:val="18"/>
              </w:rPr>
              <w:t xml:space="preserve">Δ Skor Esai</w:t>
            </w:r>
          </w:p>
        </w:tc>
        <w:tc>
          <w:tcPr>
            <w:tcW w:type="dxa" w:w="83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0,954</w:t>
            </w:r>
          </w:p>
        </w:tc>
        <w:tc>
          <w:tcPr>
            <w:tcW w:type="dxa" w:w="83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0,023</w:t>
            </w:r>
          </w:p>
        </w:tc>
        <w:tc>
          <w:tcPr>
            <w:tcW w:type="dxa" w:w="83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Tidak Normal</w:t>
            </w:r>
          </w:p>
        </w:tc>
      </w:tr>
      <w:tr>
        <w:tc>
          <w:tcPr>
            <w:tcW w:type="dxa" w:w="167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both"/>
            </w:pPr>
            <w:r>
              <w:rPr>
                <w:rFonts w:ascii="Times New Roman" w:cs="Times New Roman" w:eastAsia="Times New Roman" w:hAnsi="Times New Roman"/>
                <w:sz w:val="18"/>
                <w:szCs w:val="18"/>
              </w:rPr>
              <w:t xml:space="preserve">Δ Skor Total</w:t>
            </w:r>
          </w:p>
        </w:tc>
        <w:tc>
          <w:tcPr>
            <w:tcW w:type="dxa" w:w="83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0,957</w:t>
            </w:r>
          </w:p>
        </w:tc>
        <w:tc>
          <w:tcPr>
            <w:tcW w:type="dxa" w:w="83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0,035</w:t>
            </w:r>
          </w:p>
        </w:tc>
        <w:tc>
          <w:tcPr>
            <w:tcW w:type="dxa" w:w="83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Tidak Normal</w:t>
            </w:r>
          </w:p>
        </w:tc>
      </w:tr>
    </w:tbl>
    <w:p>
      <w:pPr>
        <w:spacing w:after="40"/>
      </w:pPr>
    </w:p>
    <w:p>
      <w:pPr>
        <w:spacing w:after="80" w:before="0" w:line="240" w:lineRule="auto"/>
        <w:ind w:firstLine="360"/>
        <w:jc w:val="both"/>
      </w:pPr>
      <w:r>
        <w:rPr>
          <w:rFonts w:ascii="Times New Roman" w:cs="Times New Roman" w:eastAsia="Times New Roman" w:hAnsi="Times New Roman"/>
          <w:sz w:val="20"/>
          <w:szCs w:val="20"/>
        </w:rPr>
        <w:t xml:space="preserve">Ketiga variabel selisih tidak berdistribusi normal (p &lt; 0,05), sehingga uji beda dilakukan menggunakan Wilcoxon Signed-Rank Test.</w:t>
      </w:r>
    </w:p>
    <w:p>
      <w:pPr>
        <w:spacing w:after="60" w:before="120" w:line="240" w:lineRule="auto"/>
        <w:ind/>
      </w:pPr>
      <w:r>
        <w:rPr>
          <w:rFonts w:ascii="Times New Roman" w:cs="Times New Roman" w:eastAsia="Times New Roman" w:hAnsi="Times New Roman"/>
          <w:b/>
          <w:bCs/>
          <w:sz w:val="20"/>
          <w:szCs w:val="20"/>
        </w:rPr>
        <w:t xml:space="preserve">C. Hasil Uji Hipotesis (Wilcoxon Signed-Rank Test)</w:t>
      </w:r>
    </w:p>
    <w:p>
      <w:pPr>
        <w:spacing w:after="40"/>
      </w:pPr>
    </w:p>
    <w:p>
      <w:pPr>
        <w:spacing w:after="40" w:before="120" w:line="240" w:lineRule="auto"/>
        <w:ind/>
      </w:pPr>
      <w:r>
        <w:rPr>
          <w:rFonts w:ascii="Times New Roman" w:cs="Times New Roman" w:eastAsia="Times New Roman" w:hAnsi="Times New Roman"/>
          <w:b/>
          <w:bCs/>
          <w:sz w:val="18"/>
          <w:szCs w:val="18"/>
        </w:rPr>
        <w:t xml:space="preserve">Tabel 7. Hasil Uji Wilcoxon Signed-Rank Test</w:t>
      </w:r>
    </w:p>
    <w:tbl>
      <w:tblPr>
        <w:tblW w:type="dxa" w:w="4175"/>
        <w:tblBorders>
          <w:top w:val="single" w:color="auto" w:sz="4"/>
          <w:left w:val="single" w:color="auto" w:sz="4"/>
          <w:bottom w:val="single" w:color="auto" w:sz="4"/>
          <w:right w:val="single" w:color="auto" w:sz="4"/>
          <w:insideH w:val="single" w:color="auto" w:sz="4"/>
          <w:insideV w:val="single" w:color="auto" w:sz="4"/>
        </w:tblBorders>
      </w:tblPr>
      <w:tblGrid>
        <w:gridCol w:w="1336"/>
        <w:gridCol w:w="835"/>
        <w:gridCol w:w="835"/>
        <w:gridCol w:w="1169"/>
      </w:tblGrid>
      <w:tr>
        <w:tc>
          <w:tcPr>
            <w:tcW w:type="dxa" w:w="1336"/>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FFFFFF"/>
                <w:sz w:val="18"/>
                <w:szCs w:val="18"/>
              </w:rPr>
              <w:t xml:space="preserve">Variabel</w:t>
            </w:r>
          </w:p>
        </w:tc>
        <w:tc>
          <w:tcPr>
            <w:tcW w:type="dxa" w:w="835"/>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FFFFFF"/>
                <w:sz w:val="18"/>
                <w:szCs w:val="18"/>
              </w:rPr>
              <w:t xml:space="preserve">Rata-rata Selisih</w:t>
            </w:r>
          </w:p>
        </w:tc>
        <w:tc>
          <w:tcPr>
            <w:tcW w:type="dxa" w:w="835"/>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FFFFFF"/>
                <w:sz w:val="18"/>
                <w:szCs w:val="18"/>
              </w:rPr>
              <w:t xml:space="preserve">p-value</w:t>
            </w:r>
          </w:p>
        </w:tc>
        <w:tc>
          <w:tcPr>
            <w:tcW w:type="dxa" w:w="1169"/>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FFFFFF"/>
                <w:sz w:val="18"/>
                <w:szCs w:val="18"/>
              </w:rPr>
              <w:t xml:space="preserve">Keputusan H₀</w:t>
            </w:r>
          </w:p>
        </w:tc>
      </w:tr>
      <w:tr>
        <w:tc>
          <w:tcPr>
            <w:tcW w:type="dxa" w:w="133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both"/>
            </w:pPr>
            <w:r>
              <w:rPr>
                <w:rFonts w:ascii="Times New Roman" w:cs="Times New Roman" w:eastAsia="Times New Roman" w:hAnsi="Times New Roman"/>
                <w:sz w:val="18"/>
                <w:szCs w:val="18"/>
              </w:rPr>
              <w:t xml:space="preserve">Skor Pilihan Ganda</w:t>
            </w:r>
          </w:p>
        </w:tc>
        <w:tc>
          <w:tcPr>
            <w:tcW w:type="dxa" w:w="83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+0,12</w:t>
            </w:r>
          </w:p>
        </w:tc>
        <w:tc>
          <w:tcPr>
            <w:tcW w:type="dxa" w:w="83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0,090</w:t>
            </w:r>
          </w:p>
        </w:tc>
        <w:tc>
          <w:tcPr>
            <w:tcW w:type="dxa" w:w="1169"/>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Gagal Ditolak</w:t>
            </w:r>
          </w:p>
        </w:tc>
      </w:tr>
      <w:tr>
        <w:tc>
          <w:tcPr>
            <w:tcW w:type="dxa" w:w="133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both"/>
            </w:pPr>
            <w:r>
              <w:rPr>
                <w:rFonts w:ascii="Times New Roman" w:cs="Times New Roman" w:eastAsia="Times New Roman" w:hAnsi="Times New Roman"/>
                <w:sz w:val="18"/>
                <w:szCs w:val="18"/>
              </w:rPr>
              <w:t xml:space="preserve">Skor Esai</w:t>
            </w:r>
          </w:p>
        </w:tc>
        <w:tc>
          <w:tcPr>
            <w:tcW w:type="dxa" w:w="83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+4,62</w:t>
            </w:r>
          </w:p>
        </w:tc>
        <w:tc>
          <w:tcPr>
            <w:tcW w:type="dxa" w:w="83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&lt; 0,001</w:t>
            </w:r>
          </w:p>
        </w:tc>
        <w:tc>
          <w:tcPr>
            <w:tcW w:type="dxa" w:w="1169"/>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H₀ Ditolak</w:t>
            </w:r>
          </w:p>
        </w:tc>
      </w:tr>
      <w:tr>
        <w:tc>
          <w:tcPr>
            <w:tcW w:type="dxa" w:w="133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both"/>
            </w:pPr>
            <w:r>
              <w:rPr>
                <w:rFonts w:ascii="Times New Roman" w:cs="Times New Roman" w:eastAsia="Times New Roman" w:hAnsi="Times New Roman"/>
                <w:sz w:val="18"/>
                <w:szCs w:val="18"/>
              </w:rPr>
              <w:t xml:space="preserve">Skor Total</w:t>
            </w:r>
          </w:p>
        </w:tc>
        <w:tc>
          <w:tcPr>
            <w:tcW w:type="dxa" w:w="83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+4,73</w:t>
            </w:r>
          </w:p>
        </w:tc>
        <w:tc>
          <w:tcPr>
            <w:tcW w:type="dxa" w:w="83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&lt; 0,001</w:t>
            </w:r>
          </w:p>
        </w:tc>
        <w:tc>
          <w:tcPr>
            <w:tcW w:type="dxa" w:w="1169"/>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H₀ Ditolak</w:t>
            </w:r>
          </w:p>
        </w:tc>
      </w:tr>
    </w:tbl>
    <w:p>
      <w:pPr>
        <w:spacing w:after="40"/>
      </w:pPr>
    </w:p>
    <w:p>
      <w:pPr>
        <w:spacing w:after="80" w:before="0" w:line="240" w:lineRule="auto"/>
        <w:ind w:firstLine="360"/>
        <w:jc w:val="both"/>
      </w:pPr>
      <w:r>
        <w:rPr>
          <w:rFonts w:ascii="Times New Roman" w:cs="Times New Roman" w:eastAsia="Times New Roman" w:hAnsi="Times New Roman"/>
          <w:sz w:val="20"/>
          <w:szCs w:val="20"/>
        </w:rPr>
        <w:t xml:space="preserve">Terdapat perbedaan signifikan pada skor esai (p &lt; 0,001) dan skor total (p &lt; 0,001), sehingga H₀ ditolak untuk kedua variabel tersebut. Sebaliknya, perbedaan skor pilihan ganda tidak signifikan (p = 0,090), sehingga H₀ gagal ditolak.</w:t>
      </w:r>
    </w:p>
    <w:p>
      <w:pPr>
        <w:spacing w:after="60" w:before="120" w:line="240" w:lineRule="auto"/>
        <w:ind/>
      </w:pPr>
      <w:r>
        <w:rPr>
          <w:rFonts w:ascii="Times New Roman" w:cs="Times New Roman" w:eastAsia="Times New Roman" w:hAnsi="Times New Roman"/>
          <w:b/>
          <w:bCs/>
          <w:sz w:val="20"/>
          <w:szCs w:val="20"/>
        </w:rPr>
        <w:t xml:space="preserve">D. Hasil Survei Persepsi Mahasiswa</w:t>
      </w:r>
    </w:p>
    <w:p>
      <w:pPr>
        <w:spacing w:after="40"/>
      </w:pPr>
    </w:p>
    <w:p>
      <w:pPr>
        <w:spacing w:after="40" w:before="120" w:line="240" w:lineRule="auto"/>
        <w:ind/>
      </w:pPr>
      <w:r>
        <w:rPr>
          <w:rFonts w:ascii="Times New Roman" w:cs="Times New Roman" w:eastAsia="Times New Roman" w:hAnsi="Times New Roman"/>
          <w:b/>
          <w:bCs/>
          <w:sz w:val="18"/>
          <w:szCs w:val="18"/>
        </w:rPr>
        <w:t xml:space="preserve">Tabel 8. Statistik Deskriptif Survei Persepsi (n = 60, Likert 1–5)</w:t>
      </w:r>
    </w:p>
    <w:tbl>
      <w:tblPr>
        <w:tblW w:type="dxa" w:w="4175"/>
        <w:tblBorders>
          <w:top w:val="single" w:color="auto" w:sz="4"/>
          <w:left w:val="single" w:color="auto" w:sz="4"/>
          <w:bottom w:val="single" w:color="auto" w:sz="4"/>
          <w:right w:val="single" w:color="auto" w:sz="4"/>
          <w:insideH w:val="single" w:color="auto" w:sz="4"/>
          <w:insideV w:val="single" w:color="auto" w:sz="4"/>
        </w:tblBorders>
      </w:tblPr>
      <w:tblGrid>
        <w:gridCol w:w="501"/>
        <w:gridCol w:w="2505"/>
        <w:gridCol w:w="584"/>
        <w:gridCol w:w="584"/>
      </w:tblGrid>
      <w:tr>
        <w:tc>
          <w:tcPr>
            <w:tcW w:type="dxa" w:w="501"/>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FFFFFF"/>
                <w:sz w:val="18"/>
                <w:szCs w:val="18"/>
              </w:rPr>
              <w:t xml:space="preserve">Kode</w:t>
            </w:r>
          </w:p>
        </w:tc>
        <w:tc>
          <w:tcPr>
            <w:tcW w:type="dxa" w:w="2505"/>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FFFFFF"/>
                <w:sz w:val="18"/>
                <w:szCs w:val="18"/>
              </w:rPr>
              <w:t xml:space="preserve">Pernyataan (Ringkasan)</w:t>
            </w:r>
          </w:p>
        </w:tc>
        <w:tc>
          <w:tcPr>
            <w:tcW w:type="dxa" w:w="584"/>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FFFFFF"/>
                <w:sz w:val="18"/>
                <w:szCs w:val="18"/>
              </w:rPr>
              <w:t xml:space="preserve">Rerata</w:t>
            </w:r>
          </w:p>
        </w:tc>
        <w:tc>
          <w:tcPr>
            <w:tcW w:type="dxa" w:w="584"/>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FFFFFF"/>
                <w:sz w:val="18"/>
                <w:szCs w:val="18"/>
              </w:rPr>
              <w:t xml:space="preserve">SD</w:t>
            </w:r>
          </w:p>
        </w:tc>
      </w:tr>
      <w:tr>
        <w:tc>
          <w:tcPr>
            <w:tcW w:type="dxa" w:w="50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A1</w:t>
            </w:r>
          </w:p>
        </w:tc>
        <w:tc>
          <w:tcPr>
            <w:tcW w:type="dxa" w:w="250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both"/>
            </w:pPr>
            <w:r>
              <w:rPr>
                <w:rFonts w:ascii="Times New Roman" w:cs="Times New Roman" w:eastAsia="Times New Roman" w:hAnsi="Times New Roman"/>
                <w:sz w:val="18"/>
                <w:szCs w:val="18"/>
              </w:rPr>
              <w:t xml:space="preserve">Saya menganalisis informasi sebelum memberikan jawaban</w:t>
            </w:r>
          </w:p>
        </w:tc>
        <w:tc>
          <w:tcPr>
            <w:tcW w:type="dxa" w:w="58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3,87</w:t>
            </w:r>
          </w:p>
        </w:tc>
        <w:tc>
          <w:tcPr>
            <w:tcW w:type="dxa" w:w="58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0,81</w:t>
            </w:r>
          </w:p>
        </w:tc>
      </w:tr>
      <w:tr>
        <w:tc>
          <w:tcPr>
            <w:tcW w:type="dxa" w:w="50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A2</w:t>
            </w:r>
          </w:p>
        </w:tc>
        <w:tc>
          <w:tcPr>
            <w:tcW w:type="dxa" w:w="250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both"/>
            </w:pPr>
            <w:r>
              <w:rPr>
                <w:rFonts w:ascii="Times New Roman" w:cs="Times New Roman" w:eastAsia="Times New Roman" w:hAnsi="Times New Roman"/>
                <w:sz w:val="18"/>
                <w:szCs w:val="18"/>
              </w:rPr>
              <w:t xml:space="preserve">Saya mengevaluasi kebenaran informasi sebelum mempercayainya</w:t>
            </w:r>
          </w:p>
        </w:tc>
        <w:tc>
          <w:tcPr>
            <w:tcW w:type="dxa" w:w="58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3,80</w:t>
            </w:r>
          </w:p>
        </w:tc>
        <w:tc>
          <w:tcPr>
            <w:tcW w:type="dxa" w:w="58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0,75</w:t>
            </w:r>
          </w:p>
        </w:tc>
      </w:tr>
      <w:tr>
        <w:tc>
          <w:tcPr>
            <w:tcW w:type="dxa" w:w="50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A3</w:t>
            </w:r>
          </w:p>
        </w:tc>
        <w:tc>
          <w:tcPr>
            <w:tcW w:type="dxa" w:w="250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both"/>
            </w:pPr>
            <w:r>
              <w:rPr>
                <w:rFonts w:ascii="Times New Roman" w:cs="Times New Roman" w:eastAsia="Times New Roman" w:hAnsi="Times New Roman"/>
                <w:sz w:val="18"/>
                <w:szCs w:val="18"/>
              </w:rPr>
              <w:t xml:space="preserve">Saya menarik kesimpulan berdasarkan bukti yang ada</w:t>
            </w:r>
          </w:p>
        </w:tc>
        <w:tc>
          <w:tcPr>
            <w:tcW w:type="dxa" w:w="58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3,97</w:t>
            </w:r>
          </w:p>
        </w:tc>
        <w:tc>
          <w:tcPr>
            <w:tcW w:type="dxa" w:w="58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0,82</w:t>
            </w:r>
          </w:p>
        </w:tc>
      </w:tr>
      <w:tr>
        <w:tc>
          <w:tcPr>
            <w:tcW w:type="dxa" w:w="50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A4</w:t>
            </w:r>
          </w:p>
        </w:tc>
        <w:tc>
          <w:tcPr>
            <w:tcW w:type="dxa" w:w="250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both"/>
            </w:pPr>
            <w:r>
              <w:rPr>
                <w:rFonts w:ascii="Times New Roman" w:cs="Times New Roman" w:eastAsia="Times New Roman" w:hAnsi="Times New Roman"/>
                <w:sz w:val="18"/>
                <w:szCs w:val="18"/>
              </w:rPr>
              <w:t xml:space="preserve">Saya tidak langsung menerima jawaban tanpa berpikir</w:t>
            </w:r>
          </w:p>
        </w:tc>
        <w:tc>
          <w:tcPr>
            <w:tcW w:type="dxa" w:w="58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3,95</w:t>
            </w:r>
          </w:p>
        </w:tc>
        <w:tc>
          <w:tcPr>
            <w:tcW w:type="dxa" w:w="58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0,80</w:t>
            </w:r>
          </w:p>
        </w:tc>
      </w:tr>
      <w:tr>
        <w:tc>
          <w:tcPr>
            <w:tcW w:type="dxa" w:w="50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B1</w:t>
            </w:r>
          </w:p>
        </w:tc>
        <w:tc>
          <w:tcPr>
            <w:tcW w:type="dxa" w:w="250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both"/>
            </w:pPr>
            <w:r>
              <w:rPr>
                <w:rFonts w:ascii="Times New Roman" w:cs="Times New Roman" w:eastAsia="Times New Roman" w:hAnsi="Times New Roman"/>
                <w:sz w:val="18"/>
                <w:szCs w:val="18"/>
              </w:rPr>
              <w:t xml:space="preserve">Saya memverifikasi jawaban AI sebelum digunakan</w:t>
            </w:r>
          </w:p>
        </w:tc>
        <w:tc>
          <w:tcPr>
            <w:tcW w:type="dxa" w:w="58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3,88</w:t>
            </w:r>
          </w:p>
        </w:tc>
        <w:tc>
          <w:tcPr>
            <w:tcW w:type="dxa" w:w="58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0,78</w:t>
            </w:r>
          </w:p>
        </w:tc>
      </w:tr>
      <w:tr>
        <w:tc>
          <w:tcPr>
            <w:tcW w:type="dxa" w:w="50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B2</w:t>
            </w:r>
          </w:p>
        </w:tc>
        <w:tc>
          <w:tcPr>
            <w:tcW w:type="dxa" w:w="250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both"/>
            </w:pPr>
            <w:r>
              <w:rPr>
                <w:rFonts w:ascii="Times New Roman" w:cs="Times New Roman" w:eastAsia="Times New Roman" w:hAnsi="Times New Roman"/>
                <w:sz w:val="18"/>
                <w:szCs w:val="18"/>
              </w:rPr>
              <w:t xml:space="preserve">Saya membandingkan jawaban AI dengan sumber lain</w:t>
            </w:r>
          </w:p>
        </w:tc>
        <w:tc>
          <w:tcPr>
            <w:tcW w:type="dxa" w:w="58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3,72</w:t>
            </w:r>
          </w:p>
        </w:tc>
        <w:tc>
          <w:tcPr>
            <w:tcW w:type="dxa" w:w="58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0,86</w:t>
            </w:r>
          </w:p>
        </w:tc>
      </w:tr>
      <w:tr>
        <w:tc>
          <w:tcPr>
            <w:tcW w:type="dxa" w:w="50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B3</w:t>
            </w:r>
          </w:p>
        </w:tc>
        <w:tc>
          <w:tcPr>
            <w:tcW w:type="dxa" w:w="250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both"/>
            </w:pPr>
            <w:r>
              <w:rPr>
                <w:rFonts w:ascii="Times New Roman" w:cs="Times New Roman" w:eastAsia="Times New Roman" w:hAnsi="Times New Roman"/>
                <w:sz w:val="18"/>
                <w:szCs w:val="18"/>
              </w:rPr>
              <w:t xml:space="preserve">Saya merasa AI membantu saya memahami materi</w:t>
            </w:r>
          </w:p>
        </w:tc>
        <w:tc>
          <w:tcPr>
            <w:tcW w:type="dxa" w:w="584"/>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4,15</w:t>
            </w:r>
          </w:p>
        </w:tc>
        <w:tc>
          <w:tcPr>
            <w:tcW w:type="dxa" w:w="58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0,73</w:t>
            </w:r>
          </w:p>
        </w:tc>
      </w:tr>
      <w:tr>
        <w:tc>
          <w:tcPr>
            <w:tcW w:type="dxa" w:w="50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B4</w:t>
            </w:r>
          </w:p>
        </w:tc>
        <w:tc>
          <w:tcPr>
            <w:tcW w:type="dxa" w:w="250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both"/>
            </w:pPr>
            <w:r>
              <w:rPr>
                <w:rFonts w:ascii="Times New Roman" w:cs="Times New Roman" w:eastAsia="Times New Roman" w:hAnsi="Times New Roman"/>
                <w:sz w:val="18"/>
                <w:szCs w:val="18"/>
              </w:rPr>
              <w:t xml:space="preserve">Saya berpikir lebih sedikit ketika menggunakan AI</w:t>
            </w:r>
          </w:p>
        </w:tc>
        <w:tc>
          <w:tcPr>
            <w:tcW w:type="dxa" w:w="584"/>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3,30</w:t>
            </w:r>
          </w:p>
        </w:tc>
        <w:tc>
          <w:tcPr>
            <w:tcW w:type="dxa" w:w="58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center"/>
            </w:pPr>
            <w:r>
              <w:rPr>
                <w:rFonts w:ascii="Times New Roman" w:cs="Times New Roman" w:eastAsia="Times New Roman" w:hAnsi="Times New Roman"/>
                <w:sz w:val="18"/>
                <w:szCs w:val="18"/>
              </w:rPr>
              <w:t xml:space="preserve">1,22</w:t>
            </w:r>
          </w:p>
        </w:tc>
      </w:tr>
    </w:tbl>
    <w:p>
      <w:pPr>
        <w:spacing w:after="40"/>
      </w:pPr>
    </w:p>
    <w:p>
      <w:pPr>
        <w:spacing w:after="80" w:before="0" w:line="240" w:lineRule="auto"/>
        <w:ind w:firstLine="360"/>
        <w:jc w:val="both"/>
      </w:pPr>
      <w:r>
        <w:rPr>
          <w:rFonts w:ascii="Times New Roman" w:cs="Times New Roman" w:eastAsia="Times New Roman" w:hAnsi="Times New Roman"/>
          <w:sz w:val="20"/>
          <w:szCs w:val="20"/>
        </w:rPr>
        <w:t xml:space="preserve">Butir B3 memperoleh rerata tertinggi (4,15), mengindikasikan bahwa sebagian besar mahasiswa merasakan manfaat AI dalam pemahaman materi. Butir B4 memiliki rerata 3,30 dengan simpangan baku tertinggi (1,22), menunjukkan variasi pendapat terbesar mengenai potensi AI dalam mengurangi keterlibatan kognitif.</w:t>
      </w:r>
    </w:p>
    <w:p>
      <w:pPr>
        <w:spacing w:after="60" w:before="120" w:line="240" w:lineRule="auto"/>
        <w:ind/>
      </w:pPr>
      <w:r>
        <w:rPr>
          <w:rFonts w:ascii="Times New Roman" w:cs="Times New Roman" w:eastAsia="Times New Roman" w:hAnsi="Times New Roman"/>
          <w:b/>
          <w:bCs/>
          <w:sz w:val="20"/>
          <w:szCs w:val="20"/>
        </w:rPr>
        <w:t xml:space="preserve">E. Pembahasan</w:t>
      </w:r>
    </w:p>
    <w:p>
      <w:pPr>
        <w:spacing w:after="80" w:before="0" w:line="240" w:lineRule="auto"/>
        <w:ind w:firstLine="360"/>
        <w:jc w:val="both"/>
      </w:pPr>
      <w:r>
        <w:rPr>
          <w:rFonts w:ascii="Times New Roman" w:cs="Times New Roman" w:eastAsia="Times New Roman" w:hAnsi="Times New Roman"/>
          <w:sz w:val="20"/>
          <w:szCs w:val="20"/>
        </w:rPr>
        <w:t xml:space="preserve">Temuan penelitian ini mengonfirmasi bahwa penggunaan AI dapat meningkatkan kualitas jawaban mahasiswa secara signifikan, khususnya pada kemampuan elaborasi soal esai. Peningkatan rata-rata 4,62 poin pada skor esai menunjukkan bahwa setelah berkonsultasi dengan AI, mahasiswa mampu menghasilkan jawaban yang lebih rinci, lebih relevan, dan lebih mendalam secara analitis.</w:t>
      </w:r>
    </w:p>
    <w:p>
      <w:pPr>
        <w:spacing w:after="80" w:before="0" w:line="240" w:lineRule="auto"/>
        <w:ind w:firstLine="360"/>
        <w:jc w:val="both"/>
      </w:pPr>
      <w:r>
        <w:rPr>
          <w:rFonts w:ascii="Times New Roman" w:cs="Times New Roman" w:eastAsia="Times New Roman" w:hAnsi="Times New Roman"/>
          <w:sz w:val="20"/>
          <w:szCs w:val="20"/>
        </w:rPr>
        <w:t xml:space="preserve">Tidak ditemukannya perbedaan signifikan pada skor pilihan ganda (p = 0,090) dapat dijelaskan melalui dua hal. Pertama, skor prauji mahasiswa sudah relatif tinggi (rata-rata 2,70 dari skor maksimal 3), sehingga ruang peningkatan sangat terbatas (ceiling effect). Kedua, soal pilihan ganda dirancang untuk mengukur pemahaman konseptual yang lugas, sehingga konsultasi AI tidak memberikan nilai tambah berarti.</w:t>
      </w:r>
    </w:p>
    <w:p>
      <w:pPr>
        <w:spacing w:after="80" w:before="0" w:line="240" w:lineRule="auto"/>
        <w:ind w:firstLine="360"/>
        <w:jc w:val="both"/>
      </w:pPr>
      <w:r>
        <w:rPr>
          <w:rFonts w:ascii="Times New Roman" w:cs="Times New Roman" w:eastAsia="Times New Roman" w:hAnsi="Times New Roman"/>
          <w:sz w:val="20"/>
          <w:szCs w:val="20"/>
        </w:rPr>
        <w:t xml:space="preserve">Temuan ini sejalan dengan Ninghardjanti et al. (2025) yang menemukan AI memberikan dampak lebih besar pada tugas elaboratif dan terbuka [5], serta Lee et al. (2025) yang mencatat bahwa mahasiswa yang secara aktif mengevaluasi jawaban AI menghasilkan luaran lebih berkualitas [6].</w:t>
      </w:r>
    </w:p>
    <w:p>
      <w:pPr>
        <w:spacing w:after="80" w:before="0" w:line="240" w:lineRule="auto"/>
        <w:ind w:firstLine="360"/>
        <w:jc w:val="both"/>
      </w:pPr>
      <w:r>
        <w:rPr>
          <w:rFonts w:ascii="Times New Roman" w:cs="Times New Roman" w:eastAsia="Times New Roman" w:hAnsi="Times New Roman"/>
          <w:sz w:val="20"/>
          <w:szCs w:val="20"/>
        </w:rPr>
        <w:t xml:space="preserve">Nilai rerata B4 (3,30) menunjukkan kecenderungan sebagian mahasiswa untuk mengurangi keterlibatan kognitif saat menggunakan AI — sinyal yang perlu diwaspadai karena ketergantungan berlebihan berpotensi melemahkan kemampuan berpikir kritis [3]. Dengan demikian, penelitian ini menegaskan bahwa cara penggunaan AI itulah yang menjadi kunci: AI sebagai alat bantu berpikir, bukan pengganti berpikir.</w:t>
      </w:r>
    </w:p>
    <w:p>
      <w:pPr>
        <w:spacing w:after="40"/>
      </w:pPr>
    </w:p>
    <w:p>
      <w:pPr>
        <w:spacing w:after="80" w:before="200" w:line="240" w:lineRule="auto"/>
        <w:ind/>
      </w:pPr>
      <w:r>
        <w:rPr>
          <w:rFonts w:ascii="Times New Roman" w:cs="Times New Roman" w:eastAsia="Times New Roman" w:hAnsi="Times New Roman"/>
          <w:b/>
          <w:bCs/>
          <w:sz w:val="20"/>
          <w:szCs w:val="20"/>
        </w:rPr>
        <w:t xml:space="preserve">KESIMPULAN DAN SARAN</w:t>
      </w:r>
    </w:p>
    <w:p>
      <w:pPr>
        <w:spacing w:after="80" w:before="0" w:line="240" w:lineRule="auto"/>
        <w:ind w:firstLine="360"/>
        <w:jc w:val="both"/>
      </w:pPr>
      <w:r>
        <w:rPr>
          <w:rFonts w:ascii="Times New Roman" w:cs="Times New Roman" w:eastAsia="Times New Roman" w:hAnsi="Times New Roman"/>
          <w:sz w:val="20"/>
          <w:szCs w:val="20"/>
        </w:rPr>
        <w:t xml:space="preserve">Penelitian ini menghasilkan tiga kesimpulan utama. Pertama, penggunaan AI meningkatkan kualitas jawaban esai secara signifikan dengan rata-rata peningkatan 4,62 poin (p &lt; 0,001). Kedua, tidak terdapat peningkatan signifikan pada skor pilihan ganda (p = 0,090), kemungkinan disebabkan oleh ceiling effect. Ketiga, survei persepsi mengungkap adanya tendensi mahasiswa mengurangi keterlibatan kognitif saat menggunakan AI, yang merupakan risiko penting yang perlu mendapat perhatian.</w:t>
      </w:r>
    </w:p>
    <w:p>
      <w:pPr>
        <w:spacing w:after="80" w:before="0" w:line="240" w:lineRule="auto"/>
        <w:ind w:firstLine="360"/>
        <w:jc w:val="both"/>
      </w:pPr>
      <w:r>
        <w:rPr>
          <w:rFonts w:ascii="Times New Roman" w:cs="Times New Roman" w:eastAsia="Times New Roman" w:hAnsi="Times New Roman"/>
          <w:sz w:val="20"/>
          <w:szCs w:val="20"/>
        </w:rPr>
        <w:t xml:space="preserve">Saran untuk penelitian berikutnya adalah menggunakan desain kuasi-eksperimental dengan kelompok kontrol dan sampel yang lebih beragam dari berbagai institusi, serta mengontrol jenis AI tools yang digunakan agar perbandingan lebih adil.</w:t>
      </w:r>
    </w:p>
    <w:p>
      <w:pPr>
        <w:spacing w:after="40"/>
      </w:pPr>
    </w:p>
    <w:p>
      <w:pPr>
        <w:spacing w:after="80" w:before="200" w:line="240" w:lineRule="auto"/>
        <w:ind/>
      </w:pPr>
      <w:r>
        <w:rPr>
          <w:rFonts w:ascii="Times New Roman" w:cs="Times New Roman" w:eastAsia="Times New Roman" w:hAnsi="Times New Roman"/>
          <w:b/>
          <w:bCs/>
          <w:sz w:val="20"/>
          <w:szCs w:val="20"/>
        </w:rPr>
        <w:t xml:space="preserve">UCAPAN TERIMA KASIH</w:t>
      </w:r>
    </w:p>
    <w:p>
      <w:pPr>
        <w:spacing w:after="80" w:before="0" w:line="240" w:lineRule="auto"/>
        <w:ind/>
        <w:jc w:val="both"/>
      </w:pPr>
      <w:r>
        <w:rPr>
          <w:rFonts w:ascii="Times New Roman" w:cs="Times New Roman" w:eastAsia="Times New Roman" w:hAnsi="Times New Roman"/>
          <w:sz w:val="20"/>
          <w:szCs w:val="20"/>
        </w:rPr>
        <w:t xml:space="preserve">Penulis mengucapkan terima kasih kepada seluruh mahasiswa Program Studi Sistem Informasi Institut Teknologi Del angkatan 2022–2025 yang telah berpartisipasi, serta kepada para dosen yang telah memberikan masukan dalam proses validasi instrumen penelitian.</w:t>
      </w:r>
    </w:p>
    <w:p>
      <w:pPr>
        <w:spacing w:after="40"/>
      </w:pPr>
    </w:p>
    <w:p>
      <w:pPr>
        <w:spacing w:after="80" w:before="200" w:line="240" w:lineRule="auto"/>
        <w:ind/>
      </w:pPr>
      <w:r>
        <w:rPr>
          <w:rFonts w:ascii="Times New Roman" w:cs="Times New Roman" w:eastAsia="Times New Roman" w:hAnsi="Times New Roman"/>
          <w:b/>
          <w:bCs/>
          <w:sz w:val="20"/>
          <w:szCs w:val="20"/>
        </w:rPr>
        <w:t xml:space="preserve">DAFTAR PUSTAKA</w:t>
      </w:r>
    </w:p>
    <w:p>
      <w:pPr>
        <w:spacing w:after="60" w:line="240" w:lineRule="auto"/>
        <w:ind w:left="360" w:hanging="360"/>
      </w:pPr>
      <w:r>
        <w:rPr>
          <w:rFonts w:ascii="Times New Roman" w:cs="Times New Roman" w:eastAsia="Times New Roman" w:hAnsi="Times New Roman"/>
          <w:sz w:val="18"/>
          <w:szCs w:val="18"/>
        </w:rPr>
        <w:t xml:space="preserve">[1] R. Howard, “Kecerdasan buatan dalam pendidikan tinggi: Peluang dan tantangan,” Jurnal Teknologi Pendidikan, vol. 18, no. 2, hlm. 45–62, 2024.</w:t>
      </w:r>
    </w:p>
    <w:p>
      <w:pPr>
        <w:spacing w:after="60" w:line="240" w:lineRule="auto"/>
        <w:ind w:left="360" w:hanging="360"/>
      </w:pPr>
      <w:r>
        <w:rPr>
          <w:rFonts w:ascii="Times New Roman" w:cs="Times New Roman" w:eastAsia="Times New Roman" w:hAnsi="Times New Roman"/>
          <w:sz w:val="18"/>
          <w:szCs w:val="18"/>
        </w:rPr>
        <w:t xml:space="preserve">[2] M. Kasneci et al., “ChatGPT untuk kebaikan? Peluang dan tantangan model bahasa besar dalam pendidikan,” Learning and Individual Differences, vol. 103, hlm. 102–113, 2023.</w:t>
      </w:r>
    </w:p>
    <w:p>
      <w:pPr>
        <w:spacing w:after="60" w:line="240" w:lineRule="auto"/>
        <w:ind w:left="360" w:hanging="360"/>
      </w:pPr>
      <w:r>
        <w:rPr>
          <w:rFonts w:ascii="Times New Roman" w:cs="Times New Roman" w:eastAsia="Times New Roman" w:hAnsi="Times New Roman"/>
          <w:sz w:val="18"/>
          <w:szCs w:val="18"/>
        </w:rPr>
        <w:t xml:space="preserve">[3] K.-L. Ku, “Menilai kinerja berpikir kritis mahasiswa,” Thinking Skills and Creativity, vol. 4, no. 1, hlm. 70–76, 2009.</w:t>
      </w:r>
    </w:p>
    <w:p>
      <w:pPr>
        <w:spacing w:after="60" w:line="240" w:lineRule="auto"/>
        <w:ind w:left="360" w:hanging="360"/>
      </w:pPr>
      <w:r>
        <w:rPr>
          <w:rFonts w:ascii="Times New Roman" w:cs="Times New Roman" w:eastAsia="Times New Roman" w:hAnsi="Times New Roman"/>
          <w:sz w:val="18"/>
          <w:szCs w:val="18"/>
        </w:rPr>
        <w:t xml:space="preserve">[4] Y. Yoon, “Pengaruh berpikir kritis terhadap pemahaman bacaan,” Educational Psychology, vol. 24, no. 3, hlm. 309–322, 2004.</w:t>
      </w:r>
    </w:p>
    <w:p>
      <w:pPr>
        <w:spacing w:after="60" w:line="240" w:lineRule="auto"/>
        <w:ind w:left="360" w:hanging="360"/>
      </w:pPr>
      <w:r>
        <w:rPr>
          <w:rFonts w:ascii="Times New Roman" w:cs="Times New Roman" w:eastAsia="Times New Roman" w:hAnsi="Times New Roman"/>
          <w:sz w:val="18"/>
          <w:szCs w:val="18"/>
        </w:rPr>
        <w:t xml:space="preserve">[5] P. Ninghardjanti, A. Sudiyanto, dan S. Wardani, “Pengaruh penggunaan perangkat AI terhadap kemampuan berpikir kritis mahasiswa,” Jurnal Pendidikan dan Teknologi, vol. 7, no. 1, hlm. 12–25, 2025.</w:t>
      </w:r>
    </w:p>
    <w:p>
      <w:pPr>
        <w:spacing w:after="60" w:line="240" w:lineRule="auto"/>
        <w:ind w:left="360" w:hanging="360"/>
      </w:pPr>
      <w:r>
        <w:rPr>
          <w:rFonts w:ascii="Times New Roman" w:cs="Times New Roman" w:eastAsia="Times New Roman" w:hAnsi="Times New Roman"/>
          <w:sz w:val="18"/>
          <w:szCs w:val="18"/>
        </w:rPr>
        <w:t xml:space="preserve">[6] J. Lee, H. Kim, dan S. Park, “Kolaborasi manusia-AI dalam penulisan akademik,” Computers &amp; Education, vol. 195, hlm. 104–119, 2025.</w:t>
      </w:r>
    </w:p>
    <w:p>
      <w:pPr>
        <w:spacing w:after="60" w:line="240" w:lineRule="auto"/>
        <w:ind w:left="360" w:hanging="360"/>
      </w:pPr>
      <w:r>
        <w:rPr>
          <w:rFonts w:ascii="Times New Roman" w:cs="Times New Roman" w:eastAsia="Times New Roman" w:hAnsi="Times New Roman"/>
          <w:sz w:val="18"/>
          <w:szCs w:val="18"/>
        </w:rPr>
        <w:t xml:space="preserve">[7] J. Mueller, “Perangkat penilaian autentik: Rubrik,” North Central College, 2008.</w:t>
      </w:r>
    </w:p>
    <w:p>
      <w:pPr>
        <w:spacing w:after="40"/>
      </w:pPr>
    </w:p>
    <w:p>
      <w:pPr>
        <w:spacing w:after="80" w:before="200" w:line="240" w:lineRule="auto"/>
        <w:ind/>
      </w:pPr>
      <w:r>
        <w:rPr>
          <w:rFonts w:ascii="Times New Roman" w:cs="Times New Roman" w:eastAsia="Times New Roman" w:hAnsi="Times New Roman"/>
          <w:b/>
          <w:bCs/>
          <w:sz w:val="20"/>
          <w:szCs w:val="20"/>
        </w:rPr>
        <w:t xml:space="preserve">BIODATA PENULIS</w:t>
      </w:r>
    </w:p>
    <w:p>
      <w:pPr>
        <w:spacing w:after="80" w:before="0" w:line="240" w:lineRule="auto"/>
        <w:ind/>
        <w:jc w:val="both"/>
      </w:pPr>
      <w:r>
        <w:rPr>
          <w:rFonts w:ascii="Times New Roman" w:cs="Times New Roman" w:eastAsia="Times New Roman" w:hAnsi="Times New Roman"/>
          <w:b/>
          <w:bCs/>
          <w:sz w:val="20"/>
          <w:szCs w:val="20"/>
        </w:rPr>
        <w:t xml:space="preserve">[Nama Penulis Pertama]</w:t>
      </w:r>
    </w:p>
    <w:p>
      <w:pPr>
        <w:spacing w:after="80" w:before="0" w:line="240" w:lineRule="auto"/>
        <w:ind/>
        <w:jc w:val="both"/>
      </w:pPr>
      <w:r>
        <w:rPr>
          <w:rFonts w:ascii="Times New Roman" w:cs="Times New Roman" w:eastAsia="Times New Roman" w:hAnsi="Times New Roman"/>
          <w:sz w:val="20"/>
          <w:szCs w:val="20"/>
        </w:rPr>
        <w:t xml:space="preserve">Biodata singkat penulis pertama, ditulis maksimal 100 kata. Dapat disertai foto dengan tinggi maks. 2,5 cm.</w:t>
      </w:r>
    </w:p>
    <w:p>
      <w:pPr>
        <w:spacing w:after="80"/>
      </w:pPr>
    </w:p>
    <w:p>
      <w:pPr>
        <w:spacing w:after="80" w:before="0" w:line="240" w:lineRule="auto"/>
        <w:ind/>
        <w:jc w:val="both"/>
      </w:pPr>
      <w:r>
        <w:rPr>
          <w:rFonts w:ascii="Times New Roman" w:cs="Times New Roman" w:eastAsia="Times New Roman" w:hAnsi="Times New Roman"/>
          <w:b/>
          <w:bCs/>
          <w:sz w:val="20"/>
          <w:szCs w:val="20"/>
        </w:rPr>
        <w:t xml:space="preserve">[Nama Penulis Kedua / Pembimbing]</w:t>
      </w:r>
    </w:p>
    <w:p>
      <w:pPr>
        <w:spacing w:after="80" w:before="0" w:line="240" w:lineRule="auto"/>
        <w:ind/>
        <w:jc w:val="both"/>
      </w:pPr>
      <w:r>
        <w:rPr>
          <w:rFonts w:ascii="Times New Roman" w:cs="Times New Roman" w:eastAsia="Times New Roman" w:hAnsi="Times New Roman"/>
          <w:sz w:val="20"/>
          <w:szCs w:val="20"/>
        </w:rPr>
        <w:t xml:space="preserve">Biodata singkat penulis kedua, ditulis maksimal 100 kata. Dapat disertai foto dengan tinggi maks. 2,5 cm.</w:t>
      </w:r>
    </w:p>
    <w:p>
      <w:pPr>
        <w:spacing w:after="40"/>
      </w:pPr>
    </w:p>
    <w:p>
      <w:pPr>
        <w:spacing w:after="80" w:before="200" w:line="240" w:lineRule="auto"/>
        <w:ind/>
      </w:pPr>
      <w:r>
        <w:rPr>
          <w:rFonts w:ascii="Times New Roman" w:cs="Times New Roman" w:eastAsia="Times New Roman" w:hAnsi="Times New Roman"/>
          <w:b/>
          <w:bCs/>
          <w:sz w:val="20"/>
          <w:szCs w:val="20"/>
        </w:rPr>
        <w:t xml:space="preserve">LAMPIRAN</w:t>
      </w:r>
    </w:p>
    <w:p>
      <w:pPr>
        <w:spacing w:after="60" w:before="120" w:line="240" w:lineRule="auto"/>
        <w:ind/>
      </w:pPr>
      <w:r>
        <w:rPr>
          <w:rFonts w:ascii="Times New Roman" w:cs="Times New Roman" w:eastAsia="Times New Roman" w:hAnsi="Times New Roman"/>
          <w:b/>
          <w:bCs/>
          <w:sz w:val="20"/>
          <w:szCs w:val="20"/>
        </w:rPr>
        <w:t xml:space="preserve">Lampiran 1. Rubrik Penilaian Jawaban Esai</w:t>
      </w:r>
    </w:p>
    <w:p>
      <w:pPr>
        <w:spacing w:after="40"/>
      </w:pPr>
    </w:p>
    <w:p>
      <w:pPr>
        <w:spacing w:after="40" w:before="120" w:line="240" w:lineRule="auto"/>
        <w:ind/>
      </w:pPr>
      <w:r>
        <w:rPr>
          <w:rFonts w:ascii="Times New Roman" w:cs="Times New Roman" w:eastAsia="Times New Roman" w:hAnsi="Times New Roman"/>
          <w:b/>
          <w:bCs/>
          <w:sz w:val="18"/>
          <w:szCs w:val="18"/>
        </w:rPr>
        <w:t xml:space="preserve">Tabel 9. Rubrik Penilaian Esai (Skor Maks. 16 Poin per Soal)</w:t>
      </w:r>
    </w:p>
    <w:tbl>
      <w:tblPr>
        <w:tblW w:type="dxa" w:w="4175"/>
        <w:tblBorders>
          <w:top w:val="single" w:color="auto" w:sz="4"/>
          <w:left w:val="single" w:color="auto" w:sz="4"/>
          <w:bottom w:val="single" w:color="auto" w:sz="4"/>
          <w:right w:val="single" w:color="auto" w:sz="4"/>
          <w:insideH w:val="single" w:color="auto" w:sz="4"/>
          <w:insideV w:val="single" w:color="auto" w:sz="4"/>
        </w:tblBorders>
      </w:tblPr>
      <w:tblGrid>
        <w:gridCol w:w="835"/>
        <w:gridCol w:w="835"/>
        <w:gridCol w:w="835"/>
        <w:gridCol w:w="835"/>
        <w:gridCol w:w="835"/>
      </w:tblGrid>
      <w:tr>
        <w:tc>
          <w:tcPr>
            <w:tcW w:type="dxa" w:w="835"/>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FFFFFF"/>
                <w:sz w:val="18"/>
                <w:szCs w:val="18"/>
              </w:rPr>
              <w:t xml:space="preserve">Dimensi</w:t>
            </w:r>
          </w:p>
        </w:tc>
        <w:tc>
          <w:tcPr>
            <w:tcW w:type="dxa" w:w="835"/>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FFFFFF"/>
                <w:sz w:val="18"/>
                <w:szCs w:val="18"/>
              </w:rPr>
              <w:t xml:space="preserve">1 – Kurang</w:t>
            </w:r>
          </w:p>
        </w:tc>
        <w:tc>
          <w:tcPr>
            <w:tcW w:type="dxa" w:w="835"/>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FFFFFF"/>
                <w:sz w:val="18"/>
                <w:szCs w:val="18"/>
              </w:rPr>
              <w:t xml:space="preserve">2 – Cukup</w:t>
            </w:r>
          </w:p>
        </w:tc>
        <w:tc>
          <w:tcPr>
            <w:tcW w:type="dxa" w:w="835"/>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FFFFFF"/>
                <w:sz w:val="18"/>
                <w:szCs w:val="18"/>
              </w:rPr>
              <w:t xml:space="preserve">3 – Baik</w:t>
            </w:r>
          </w:p>
        </w:tc>
        <w:tc>
          <w:tcPr>
            <w:tcW w:type="dxa" w:w="835"/>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FFFFFF"/>
                <w:sz w:val="18"/>
                <w:szCs w:val="18"/>
              </w:rPr>
              <w:t xml:space="preserve">4 – Sangat Baik</w:t>
            </w:r>
          </w:p>
        </w:tc>
      </w:tr>
      <w:tr>
        <w:tc>
          <w:tcPr>
            <w:tcW w:type="dxa" w:w="835"/>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spacing w:after="0" w:line="240"/>
              <w:jc w:val="both"/>
            </w:pPr>
            <w:r>
              <w:rPr>
                <w:rFonts w:ascii="Times New Roman" w:cs="Times New Roman" w:eastAsia="Times New Roman" w:hAnsi="Times New Roman"/>
                <w:b/>
                <w:bCs/>
                <w:sz w:val="18"/>
                <w:szCs w:val="18"/>
              </w:rPr>
              <w:t xml:space="preserve">Ketepatan</w:t>
            </w:r>
          </w:p>
        </w:tc>
        <w:tc>
          <w:tcPr>
            <w:tcW w:type="dxa" w:w="83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both"/>
            </w:pPr>
            <w:r>
              <w:rPr>
                <w:rFonts w:ascii="Times New Roman" w:cs="Times New Roman" w:eastAsia="Times New Roman" w:hAnsi="Times New Roman"/>
                <w:sz w:val="18"/>
                <w:szCs w:val="18"/>
              </w:rPr>
              <w:t xml:space="preserve">Tidak menjawab inti soal</w:t>
            </w:r>
          </w:p>
        </w:tc>
        <w:tc>
          <w:tcPr>
            <w:tcW w:type="dxa" w:w="83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both"/>
            </w:pPr>
            <w:r>
              <w:rPr>
                <w:rFonts w:ascii="Times New Roman" w:cs="Times New Roman" w:eastAsia="Times New Roman" w:hAnsi="Times New Roman"/>
                <w:sz w:val="18"/>
                <w:szCs w:val="18"/>
              </w:rPr>
              <w:t xml:space="preserve">Sebagian menjawab</w:t>
            </w:r>
          </w:p>
        </w:tc>
        <w:tc>
          <w:tcPr>
            <w:tcW w:type="dxa" w:w="83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both"/>
            </w:pPr>
            <w:r>
              <w:rPr>
                <w:rFonts w:ascii="Times New Roman" w:cs="Times New Roman" w:eastAsia="Times New Roman" w:hAnsi="Times New Roman"/>
                <w:sz w:val="18"/>
                <w:szCs w:val="18"/>
              </w:rPr>
              <w:t xml:space="preserve">Menjawab benar</w:t>
            </w:r>
          </w:p>
        </w:tc>
        <w:tc>
          <w:tcPr>
            <w:tcW w:type="dxa" w:w="83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both"/>
            </w:pPr>
            <w:r>
              <w:rPr>
                <w:rFonts w:ascii="Times New Roman" w:cs="Times New Roman" w:eastAsia="Times New Roman" w:hAnsi="Times New Roman"/>
                <w:sz w:val="18"/>
                <w:szCs w:val="18"/>
              </w:rPr>
              <w:t xml:space="preserve">Tepat, lengkap, akurat</w:t>
            </w:r>
          </w:p>
        </w:tc>
      </w:tr>
      <w:tr>
        <w:tc>
          <w:tcPr>
            <w:tcW w:type="dxa" w:w="835"/>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spacing w:after="0" w:line="240"/>
              <w:jc w:val="both"/>
            </w:pPr>
            <w:r>
              <w:rPr>
                <w:rFonts w:ascii="Times New Roman" w:cs="Times New Roman" w:eastAsia="Times New Roman" w:hAnsi="Times New Roman"/>
                <w:b/>
                <w:bCs/>
                <w:sz w:val="18"/>
                <w:szCs w:val="18"/>
              </w:rPr>
              <w:t xml:space="preserve">Relevansi</w:t>
            </w:r>
          </w:p>
        </w:tc>
        <w:tc>
          <w:tcPr>
            <w:tcW w:type="dxa" w:w="83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both"/>
            </w:pPr>
            <w:r>
              <w:rPr>
                <w:rFonts w:ascii="Times New Roman" w:cs="Times New Roman" w:eastAsia="Times New Roman" w:hAnsi="Times New Roman"/>
                <w:sz w:val="18"/>
                <w:szCs w:val="18"/>
              </w:rPr>
              <w:t xml:space="preserve">Tidak sesuai konteks</w:t>
            </w:r>
          </w:p>
        </w:tc>
        <w:tc>
          <w:tcPr>
            <w:tcW w:type="dxa" w:w="83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both"/>
            </w:pPr>
            <w:r>
              <w:rPr>
                <w:rFonts w:ascii="Times New Roman" w:cs="Times New Roman" w:eastAsia="Times New Roman" w:hAnsi="Times New Roman"/>
                <w:sz w:val="18"/>
                <w:szCs w:val="18"/>
              </w:rPr>
              <w:t xml:space="preserve">Kurang sesuai</w:t>
            </w:r>
          </w:p>
        </w:tc>
        <w:tc>
          <w:tcPr>
            <w:tcW w:type="dxa" w:w="83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both"/>
            </w:pPr>
            <w:r>
              <w:rPr>
                <w:rFonts w:ascii="Times New Roman" w:cs="Times New Roman" w:eastAsia="Times New Roman" w:hAnsi="Times New Roman"/>
                <w:sz w:val="18"/>
                <w:szCs w:val="18"/>
              </w:rPr>
              <w:t xml:space="preserve">Sesuai konteks</w:t>
            </w:r>
          </w:p>
        </w:tc>
        <w:tc>
          <w:tcPr>
            <w:tcW w:type="dxa" w:w="83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both"/>
            </w:pPr>
            <w:r>
              <w:rPr>
                <w:rFonts w:ascii="Times New Roman" w:cs="Times New Roman" w:eastAsia="Times New Roman" w:hAnsi="Times New Roman"/>
                <w:sz w:val="18"/>
                <w:szCs w:val="18"/>
              </w:rPr>
              <w:t xml:space="preserve">Sangat sesuai &amp; spesifik</w:t>
            </w:r>
          </w:p>
        </w:tc>
      </w:tr>
      <w:tr>
        <w:tc>
          <w:tcPr>
            <w:tcW w:type="dxa" w:w="835"/>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spacing w:after="0" w:line="240"/>
              <w:jc w:val="both"/>
            </w:pPr>
            <w:r>
              <w:rPr>
                <w:rFonts w:ascii="Times New Roman" w:cs="Times New Roman" w:eastAsia="Times New Roman" w:hAnsi="Times New Roman"/>
                <w:b/>
                <w:bCs/>
                <w:sz w:val="18"/>
                <w:szCs w:val="18"/>
              </w:rPr>
              <w:t xml:space="preserve">Kedalaman</w:t>
            </w:r>
          </w:p>
        </w:tc>
        <w:tc>
          <w:tcPr>
            <w:tcW w:type="dxa" w:w="83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both"/>
            </w:pPr>
            <w:r>
              <w:rPr>
                <w:rFonts w:ascii="Times New Roman" w:cs="Times New Roman" w:eastAsia="Times New Roman" w:hAnsi="Times New Roman"/>
                <w:sz w:val="18"/>
                <w:szCs w:val="18"/>
              </w:rPr>
              <w:t xml:space="preserve">Tidak ada penjelasan</w:t>
            </w:r>
          </w:p>
        </w:tc>
        <w:tc>
          <w:tcPr>
            <w:tcW w:type="dxa" w:w="83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both"/>
            </w:pPr>
            <w:r>
              <w:rPr>
                <w:rFonts w:ascii="Times New Roman" w:cs="Times New Roman" w:eastAsia="Times New Roman" w:hAnsi="Times New Roman"/>
                <w:sz w:val="18"/>
                <w:szCs w:val="18"/>
              </w:rPr>
              <w:t xml:space="preserve">Penjelasan dangkal</w:t>
            </w:r>
          </w:p>
        </w:tc>
        <w:tc>
          <w:tcPr>
            <w:tcW w:type="dxa" w:w="83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both"/>
            </w:pPr>
            <w:r>
              <w:rPr>
                <w:rFonts w:ascii="Times New Roman" w:cs="Times New Roman" w:eastAsia="Times New Roman" w:hAnsi="Times New Roman"/>
                <w:sz w:val="18"/>
                <w:szCs w:val="18"/>
              </w:rPr>
              <w:t xml:space="preserve">Penjelasan cukup</w:t>
            </w:r>
          </w:p>
        </w:tc>
        <w:tc>
          <w:tcPr>
            <w:tcW w:type="dxa" w:w="83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both"/>
            </w:pPr>
            <w:r>
              <w:rPr>
                <w:rFonts w:ascii="Times New Roman" w:cs="Times New Roman" w:eastAsia="Times New Roman" w:hAnsi="Times New Roman"/>
                <w:sz w:val="18"/>
                <w:szCs w:val="18"/>
              </w:rPr>
              <w:t xml:space="preserve">Penjelasan mendalam</w:t>
            </w:r>
          </w:p>
        </w:tc>
      </w:tr>
      <w:tr>
        <w:tc>
          <w:tcPr>
            <w:tcW w:type="dxa" w:w="835"/>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spacing w:after="0" w:line="240"/>
              <w:jc w:val="both"/>
            </w:pPr>
            <w:r>
              <w:rPr>
                <w:rFonts w:ascii="Times New Roman" w:cs="Times New Roman" w:eastAsia="Times New Roman" w:hAnsi="Times New Roman"/>
                <w:b/>
                <w:bCs/>
                <w:sz w:val="18"/>
                <w:szCs w:val="18"/>
              </w:rPr>
              <w:t xml:space="preserve">Orisinalitas</w:t>
            </w:r>
          </w:p>
        </w:tc>
        <w:tc>
          <w:tcPr>
            <w:tcW w:type="dxa" w:w="83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both"/>
            </w:pPr>
            <w:r>
              <w:rPr>
                <w:rFonts w:ascii="Times New Roman" w:cs="Times New Roman" w:eastAsia="Times New Roman" w:hAnsi="Times New Roman"/>
                <w:sz w:val="18"/>
                <w:szCs w:val="18"/>
              </w:rPr>
              <w:t xml:space="preserve">Disalin sepenuhnya</w:t>
            </w:r>
          </w:p>
        </w:tc>
        <w:tc>
          <w:tcPr>
            <w:tcW w:type="dxa" w:w="83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both"/>
            </w:pPr>
            <w:r>
              <w:rPr>
                <w:rFonts w:ascii="Times New Roman" w:cs="Times New Roman" w:eastAsia="Times New Roman" w:hAnsi="Times New Roman"/>
                <w:sz w:val="18"/>
                <w:szCs w:val="18"/>
              </w:rPr>
              <w:t xml:space="preserve">Sedikit dimodifikasi</w:t>
            </w:r>
          </w:p>
        </w:tc>
        <w:tc>
          <w:tcPr>
            <w:tcW w:type="dxa" w:w="83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both"/>
            </w:pPr>
            <w:r>
              <w:rPr>
                <w:rFonts w:ascii="Times New Roman" w:cs="Times New Roman" w:eastAsia="Times New Roman" w:hAnsi="Times New Roman"/>
                <w:sz w:val="18"/>
                <w:szCs w:val="18"/>
              </w:rPr>
              <w:t xml:space="preserve">Diparafrase baik</w:t>
            </w:r>
          </w:p>
        </w:tc>
        <w:tc>
          <w:tcPr>
            <w:tcW w:type="dxa" w:w="83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240"/>
              <w:jc w:val="both"/>
            </w:pPr>
            <w:r>
              <w:rPr>
                <w:rFonts w:ascii="Times New Roman" w:cs="Times New Roman" w:eastAsia="Times New Roman" w:hAnsi="Times New Roman"/>
                <w:sz w:val="18"/>
                <w:szCs w:val="18"/>
              </w:rPr>
              <w:t xml:space="preserve">Ditulis dengan pemahaman sendiri</w:t>
            </w:r>
          </w:p>
        </w:tc>
      </w:tr>
    </w:tbl>
    <w:p>
      <w:pPr>
        <w:spacing w:after="40"/>
      </w:pPr>
    </w:p>
    <w:p>
      <w:pPr>
        <w:spacing w:after="60" w:before="120" w:line="240" w:lineRule="auto"/>
        <w:ind/>
      </w:pPr>
      <w:r>
        <w:rPr>
          <w:rFonts w:ascii="Times New Roman" w:cs="Times New Roman" w:eastAsia="Times New Roman" w:hAnsi="Times New Roman"/>
          <w:b/>
          <w:bCs/>
          <w:sz w:val="20"/>
          <w:szCs w:val="20"/>
        </w:rPr>
        <w:t xml:space="preserve">Lampiran 2. Kuesioner Survei Persepsi</w:t>
      </w:r>
    </w:p>
    <w:p>
      <w:pPr>
        <w:spacing w:after="60" w:before="0" w:line="240" w:lineRule="auto"/>
        <w:ind/>
        <w:jc w:val="both"/>
      </w:pPr>
      <w:r>
        <w:rPr>
          <w:rFonts w:ascii="Times New Roman" w:cs="Times New Roman" w:eastAsia="Times New Roman" w:hAnsi="Times New Roman"/>
          <w:b/>
          <w:bCs/>
          <w:sz w:val="20"/>
          <w:szCs w:val="20"/>
        </w:rPr>
        <w:t xml:space="preserve">Dimensi A – Kemampuan Berpikir Kritis (Ku, 2009; Yoon, 2004):</w:t>
      </w:r>
    </w:p>
    <w:p>
      <w:pPr>
        <w:spacing w:after="80" w:before="0" w:line="240" w:lineRule="auto"/>
        <w:ind/>
        <w:jc w:val="both"/>
      </w:pPr>
      <w:r>
        <w:rPr>
          <w:rFonts w:ascii="Times New Roman" w:cs="Times New Roman" w:eastAsia="Times New Roman" w:hAnsi="Times New Roman"/>
          <w:sz w:val="20"/>
          <w:szCs w:val="20"/>
        </w:rPr>
        <w:t xml:space="preserve">A1. Saya menganalisis informasi sebelum memberikan jawaban.</w:t>
      </w:r>
    </w:p>
    <w:p>
      <w:pPr>
        <w:spacing w:after="80" w:before="0" w:line="240" w:lineRule="auto"/>
        <w:ind/>
        <w:jc w:val="both"/>
      </w:pPr>
      <w:r>
        <w:rPr>
          <w:rFonts w:ascii="Times New Roman" w:cs="Times New Roman" w:eastAsia="Times New Roman" w:hAnsi="Times New Roman"/>
          <w:sz w:val="20"/>
          <w:szCs w:val="20"/>
        </w:rPr>
        <w:t xml:space="preserve">A2. Saya mengevaluasi kebenaran informasi sebelum mempercayainya.</w:t>
      </w:r>
    </w:p>
    <w:p>
      <w:pPr>
        <w:spacing w:after="80" w:before="0" w:line="240" w:lineRule="auto"/>
        <w:ind/>
        <w:jc w:val="both"/>
      </w:pPr>
      <w:r>
        <w:rPr>
          <w:rFonts w:ascii="Times New Roman" w:cs="Times New Roman" w:eastAsia="Times New Roman" w:hAnsi="Times New Roman"/>
          <w:sz w:val="20"/>
          <w:szCs w:val="20"/>
        </w:rPr>
        <w:t xml:space="preserve">A3. Saya menarik kesimpulan berdasarkan bukti yang ada.</w:t>
      </w:r>
    </w:p>
    <w:p>
      <w:pPr>
        <w:spacing w:after="80" w:before="0" w:line="240" w:lineRule="auto"/>
        <w:ind/>
        <w:jc w:val="both"/>
      </w:pPr>
      <w:r>
        <w:rPr>
          <w:rFonts w:ascii="Times New Roman" w:cs="Times New Roman" w:eastAsia="Times New Roman" w:hAnsi="Times New Roman"/>
          <w:sz w:val="20"/>
          <w:szCs w:val="20"/>
        </w:rPr>
        <w:t xml:space="preserve">A4. Saya tidak langsung menerima jawaban tanpa berpikir terlebih dahulu.</w:t>
      </w:r>
    </w:p>
    <w:p>
      <w:pPr>
        <w:spacing w:after="60"/>
      </w:pPr>
    </w:p>
    <w:p>
      <w:pPr>
        <w:spacing w:after="60" w:before="0" w:line="240" w:lineRule="auto"/>
        <w:ind/>
        <w:jc w:val="both"/>
      </w:pPr>
      <w:r>
        <w:rPr>
          <w:rFonts w:ascii="Times New Roman" w:cs="Times New Roman" w:eastAsia="Times New Roman" w:hAnsi="Times New Roman"/>
          <w:b/>
          <w:bCs/>
          <w:sz w:val="20"/>
          <w:szCs w:val="20"/>
        </w:rPr>
        <w:t xml:space="preserve">Dimensi B – Perilaku Penggunaan AI (Ninghardjanti et al., 2025; Lee et al., 2025):</w:t>
      </w:r>
    </w:p>
    <w:p>
      <w:pPr>
        <w:spacing w:after="80" w:before="0" w:line="240" w:lineRule="auto"/>
        <w:ind/>
        <w:jc w:val="both"/>
      </w:pPr>
      <w:r>
        <w:rPr>
          <w:rFonts w:ascii="Times New Roman" w:cs="Times New Roman" w:eastAsia="Times New Roman" w:hAnsi="Times New Roman"/>
          <w:sz w:val="20"/>
          <w:szCs w:val="20"/>
        </w:rPr>
        <w:t xml:space="preserve">B1. Saya memverifikasi jawaban AI sebelum digunakan.</w:t>
      </w:r>
    </w:p>
    <w:p>
      <w:pPr>
        <w:spacing w:after="80" w:before="0" w:line="240" w:lineRule="auto"/>
        <w:ind/>
        <w:jc w:val="both"/>
      </w:pPr>
      <w:r>
        <w:rPr>
          <w:rFonts w:ascii="Times New Roman" w:cs="Times New Roman" w:eastAsia="Times New Roman" w:hAnsi="Times New Roman"/>
          <w:sz w:val="20"/>
          <w:szCs w:val="20"/>
        </w:rPr>
        <w:t xml:space="preserve">B2. Saya membandingkan jawaban AI dengan sumber lain.</w:t>
      </w:r>
    </w:p>
    <w:p>
      <w:pPr>
        <w:spacing w:after="80" w:before="0" w:line="240" w:lineRule="auto"/>
        <w:ind/>
        <w:jc w:val="both"/>
      </w:pPr>
      <w:r>
        <w:rPr>
          <w:rFonts w:ascii="Times New Roman" w:cs="Times New Roman" w:eastAsia="Times New Roman" w:hAnsi="Times New Roman"/>
          <w:sz w:val="20"/>
          <w:szCs w:val="20"/>
        </w:rPr>
        <w:t xml:space="preserve">B3. Saya merasa AI membantu saya memahami materi.</w:t>
      </w:r>
    </w:p>
    <w:p>
      <w:pPr>
        <w:spacing w:after="80" w:before="0" w:line="240" w:lineRule="auto"/>
        <w:ind/>
        <w:jc w:val="both"/>
      </w:pPr>
      <w:r>
        <w:rPr>
          <w:rFonts w:ascii="Times New Roman" w:cs="Times New Roman" w:eastAsia="Times New Roman" w:hAnsi="Times New Roman"/>
          <w:sz w:val="20"/>
          <w:szCs w:val="20"/>
        </w:rPr>
        <w:t xml:space="preserve">B4. Saya berpikir lebih sedikit ketika menggunakan AI.</w:t>
      </w:r>
    </w:p>
    <w:p>
      <w:pPr>
        <w:spacing w:after="60"/>
      </w:pPr>
    </w:p>
    <w:p>
      <w:pPr>
        <w:spacing w:after="80" w:before="0" w:line="240" w:lineRule="auto"/>
        <w:ind/>
        <w:jc w:val="both"/>
      </w:pPr>
      <w:r>
        <w:rPr>
          <w:rFonts w:ascii="Times New Roman" w:cs="Times New Roman" w:eastAsia="Times New Roman" w:hAnsi="Times New Roman"/>
          <w:sz w:val="20"/>
          <w:szCs w:val="20"/>
        </w:rPr>
        <w:t xml:space="preserve">Pilihan jawaban: 1 = Sangat Tidak Setuju, 2 = Tidak Setuju, 3 = Netral, 4 = Setuju, 5 = Sangat Setuju</w:t>
      </w:r>
    </w:p>
    <w:sectPr>
      <w:type w:val="continuous"/>
      <w:pgSz w:w="11906" w:h="16838" w:orient="portrait"/>
      <w:pgMar w:top="1418" w:right="1418" w:bottom="1418" w:left="1418" w:header="708" w:footer="708" w:gutter="0"/>
      <w:pgNumType/>
      <w:cols w:space="72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Times New Roman" w:cs="Times New Roman" w:eastAsia="Times New Roman" w:hAnsi="Times New Roman"/>
      <w:b/>
      <w:bCs/>
      <w:sz w:val="20"/>
      <w:szCs w:val="20"/>
    </w:rPr>
  </w:style>
  <w:style w:type="paragraph" w:styleId="Heading2">
    <w:name w:val="Heading 2"/>
    <w:basedOn w:val="Normal"/>
    <w:next w:val="Normal"/>
    <w:qFormat/>
    <w:pPr>
      <w:spacing w:after="60" w:before="120"/>
      <w:outlineLvl w:val="1"/>
    </w:pPr>
    <w:rPr>
      <w:rFonts w:ascii="Times New Roman" w:cs="Times New Roman" w:eastAsia="Times New Roman" w:hAnsi="Times New Roman"/>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2026-05-24T09:42:12.323Z</dcterms:created>
  <dcterms:modified xsi:type="dcterms:W3CDTF">2026-05-24T09:42:12.336Z</dcterms:modified>
</cp:coreProperties>
</file>

<file path=docProps/custom.xml><?xml version="1.0" encoding="utf-8"?>
<Properties xmlns="http://schemas.openxmlformats.org/officeDocument/2006/custom-properties" xmlns:vt="http://schemas.openxmlformats.org/officeDocument/2006/docPropsVTypes"/>
</file>