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F42AA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F42AA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F42AAA"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Pr="005C261D">
        <w:rPr>
          <w:sz w:val="14"/>
          <w:szCs w:val="14"/>
        </w:rPr>
        <w:t xml:space="preserve">, </w:t>
      </w:r>
      <w:r w:rsidR="009B204A">
        <w:rPr>
          <w:sz w:val="14"/>
          <w:szCs w:val="14"/>
        </w:rPr>
        <w:t>Ithaca, NY</w:t>
      </w:r>
      <w:r w:rsidRPr="005C261D">
        <w:rPr>
          <w:sz w:val="14"/>
          <w:szCs w:val="14"/>
        </w:rPr>
        <w:t xml:space="preserve"> </w:t>
      </w:r>
      <w:r w:rsidR="009B204A">
        <w:rPr>
          <w:sz w:val="14"/>
          <w:szCs w:val="14"/>
        </w:rPr>
        <w:t>14850</w:t>
      </w:r>
      <w:r w:rsidRPr="005C261D">
        <w:rPr>
          <w:sz w:val="14"/>
          <w:szCs w:val="14"/>
        </w:rPr>
        <w:t xml:space="preserve"> USA </w:t>
      </w:r>
    </w:p>
    <w:p w:rsidR="009B204A" w:rsidRPr="005C261D" w:rsidRDefault="00F42AAA" w:rsidP="009B204A">
      <w:pPr>
        <w:pStyle w:val="PINoSpace"/>
        <w:ind w:firstLine="0"/>
        <w:rPr>
          <w:sz w:val="14"/>
          <w:szCs w:val="14"/>
        </w:rPr>
      </w:pPr>
      <w:r w:rsidRPr="005C261D">
        <w:rPr>
          <w:sz w:val="14"/>
          <w:szCs w:val="14"/>
          <w:vertAlign w:val="superscript"/>
        </w:rPr>
        <w:t>2</w:t>
      </w:r>
      <w:r>
        <w:rPr>
          <w:sz w:val="14"/>
          <w:szCs w:val="14"/>
        </w:rPr>
        <w:t>School</w:t>
      </w:r>
      <w:r w:rsidR="00084BD2" w:rsidRPr="005C261D">
        <w:rPr>
          <w:sz w:val="14"/>
          <w:szCs w:val="14"/>
        </w:rPr>
        <w:t xml:space="preserve"> </w:t>
      </w:r>
      <w:r>
        <w:rPr>
          <w:sz w:val="14"/>
          <w:szCs w:val="14"/>
        </w:rPr>
        <w:t>of Hotel Administration, Cornell University</w:t>
      </w:r>
      <w:r w:rsidRPr="005C261D">
        <w:rPr>
          <w:sz w:val="14"/>
          <w:szCs w:val="14"/>
        </w:rPr>
        <w:t xml:space="preserve">, </w:t>
      </w:r>
      <w:r>
        <w:rPr>
          <w:sz w:val="14"/>
          <w:szCs w:val="14"/>
        </w:rPr>
        <w:t>Ithaca, NY</w:t>
      </w:r>
      <w:r w:rsidRPr="005C261D">
        <w:rPr>
          <w:sz w:val="14"/>
          <w:szCs w:val="14"/>
        </w:rPr>
        <w:t xml:space="preserve"> </w:t>
      </w:r>
      <w:r>
        <w:rPr>
          <w:sz w:val="14"/>
          <w:szCs w:val="14"/>
        </w:rPr>
        <w:t>14850</w:t>
      </w:r>
      <w:r w:rsidRPr="005C261D">
        <w:rPr>
          <w:sz w:val="14"/>
          <w:szCs w:val="14"/>
        </w:rPr>
        <w:t xml:space="preserve"> USA </w:t>
      </w:r>
    </w:p>
    <w:p w:rsidR="005C261D" w:rsidRDefault="00F42AAA"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F42AAA"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F42AAA"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xml:space="preserve">.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current bookings and future demand. Therefore, this research proposes an innovative perspective, which embeds machine learning approaches </w:t>
      </w:r>
      <w:r>
        <w:t xml:space="preserve">in </w:t>
      </w:r>
      <w:r w:rsidR="003F00F5">
        <w:t>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F42AAA" w:rsidP="003B3FFE">
      <w:pPr>
        <w:pStyle w:val="IT"/>
      </w:pPr>
      <w:r>
        <w:rPr>
          <w:rStyle w:val="H5CharChar"/>
        </w:rPr>
        <w:t>KEYWORDS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F42AAA" w:rsidP="00555F01">
      <w:pPr>
        <w:pStyle w:val="H1NoSpace"/>
      </w:pPr>
      <w:r w:rsidRPr="005C3955">
        <w:t>INTRODUCTION</w:t>
      </w:r>
    </w:p>
    <w:p w:rsidR="00CA2988" w:rsidRDefault="00F42AAA" w:rsidP="00CA2988">
      <w:pPr>
        <w:pStyle w:val="PARAIndent"/>
      </w:pPr>
      <w:r>
        <w:t xml:space="preserve">Hotel revenue consists of price and demand, and demand forecast is essential for successful revenue management since it has high uncertainties and has a direct impact on dynamic pricing. Different from industries such as retail where most of the bookings happen instantly when the clients arrive, the hotel industry usually sells the room ahead of the customer's arriving, and thus generates valuable information </w:t>
      </w:r>
      <w:r w:rsidR="00250A40">
        <w:t xml:space="preserve">from the patterns between booking and arriving. </w:t>
      </w:r>
    </w:p>
    <w:p w:rsidR="00CA2988" w:rsidRDefault="00F42AAA" w:rsidP="00CA2988">
      <w:pPr>
        <w:pStyle w:val="PARAIndent"/>
      </w:pPr>
      <w:r>
        <w:t xml:space="preserve">The </w:t>
      </w:r>
      <w:r w:rsidR="006646F7">
        <w:t>pick-up</w:t>
      </w:r>
      <w:r>
        <w:t xml:space="preserve">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w:t>
      </w:r>
      <w:r w:rsidR="006646F7">
        <w:t>pick-up</w:t>
      </w:r>
      <w:r w:rsidR="00250A40">
        <w:t xml:space="preserve"> method</w:t>
      </w:r>
      <w:r>
        <w:t xml:space="preserve">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w:t>
      </w:r>
      <w:r w:rsidR="00250A40">
        <w:t>The origin of the name of this approach is</w:t>
      </w:r>
      <w:r>
        <w:t xml:space="preserve"> it estimates the number of incremental bookings "picked up" from today's reservation.</w:t>
      </w:r>
    </w:p>
    <w:p w:rsidR="00CA2988" w:rsidRDefault="00F42AAA" w:rsidP="00CA2988">
      <w:pPr>
        <w:pStyle w:val="PARAIndent"/>
      </w:pPr>
      <w:r>
        <w:t xml:space="preserve">Pick-up methods are initially used in airline revenue management (L’heureux, 1986), and this concept has been rapidly applied in hotels due to the high similarities between the two industries. Generally, there are four types of pick-up models: additive &amp; multiplicative pick-ups, and traditional &amp; </w:t>
      </w:r>
      <w:r>
        <w:t xml:space="preserve">advanced pick-ups (Zakhary, Gayar, &amp; Atiya, 2008). From the perspective of the relationship between ROH and final arrivals, Additive Pick-up models conduct prediction by adding an estimated incremental booking to </w:t>
      </w:r>
      <w:r w:rsidR="0015344E">
        <w:t xml:space="preserve">the </w:t>
      </w:r>
      <w:r>
        <w:t xml:space="preserve">current ROH, while Multiplicative </w:t>
      </w:r>
      <w:r w:rsidR="0015344E">
        <w:t>P</w:t>
      </w:r>
      <w:r>
        <w:t>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Kimes, 2003), or combined pick-up models with other methodologies such as quadratic regression (Tse &amp; Poon, 2015), exponential smoothing (Chen &amp; Kachani,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accuracy.</w:t>
      </w:r>
    </w:p>
    <w:p w:rsidR="00CA2988" w:rsidRDefault="00F42AAA" w:rsidP="00CA2988">
      <w:pPr>
        <w:pStyle w:val="PARAIndent"/>
      </w:pPr>
      <w:r>
        <w:t>Machine learning method</w:t>
      </w:r>
      <w:r w:rsidR="00BE28E1">
        <w:t>s, on the other hand,</w:t>
      </w:r>
      <w:r>
        <w:t xml:space="preserve"> ha</w:t>
      </w:r>
      <w:r w:rsidR="00BE28E1">
        <w:t>ve</w:t>
      </w:r>
      <w:r>
        <w:t xml:space="preserve"> been picking up attention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sources,</w:t>
      </w:r>
      <w:r w:rsidR="00B55A3C">
        <w:t xml:space="preserve"> and</w:t>
      </w:r>
      <w:r w:rsidR="006D69CB">
        <w:t xml:space="preserve"> is</w:t>
      </w:r>
      <w:r w:rsidR="00B55A3C">
        <w:t xml:space="preserve"> free of statistical assumptions.</w:t>
      </w:r>
      <w:r w:rsidR="006D69CB">
        <w:t xml:space="preserve"> </w:t>
      </w:r>
      <w:r w:rsidR="00653ACD">
        <w:t xml:space="preserve"> </w:t>
      </w:r>
    </w:p>
    <w:p w:rsidR="002050E4" w:rsidRDefault="00F42AAA" w:rsidP="00A44937">
      <w:pPr>
        <w:pStyle w:val="PARAIndent"/>
      </w:pPr>
      <w:r>
        <w:t xml:space="preserve">Even though machine learning has been extensively applied in different areas (business failing prediction, stock price, exchange rate, etc.), it has not been given full attention in the hotel industry. As GlobalData (2017) mentioned, hotel has not been one of the industries considered to be at the forefront of technological innovation. Some researchers have attempted using machine learning </w:t>
      </w:r>
      <w:r w:rsidR="004535EF">
        <w:t xml:space="preserve">in the hotel industry such as </w:t>
      </w:r>
      <w:r>
        <w:t>online review analysis (Ma et al, 2018), hotel success indicators (Phillips et al. 2015), hotel online booking simulation (</w:t>
      </w:r>
      <w:proofErr w:type="spellStart"/>
      <w:r>
        <w:t>Corazza</w:t>
      </w:r>
      <w:proofErr w:type="spellEnd"/>
      <w:r>
        <w:t xml:space="preserve"> 2014)</w:t>
      </w:r>
      <w:r w:rsidR="004535EF">
        <w:t xml:space="preserve">, etc. </w:t>
      </w:r>
    </w:p>
    <w:p w:rsidR="004535EF" w:rsidRDefault="002D47E6" w:rsidP="00A44937">
      <w:pPr>
        <w:pStyle w:val="PARAIndent"/>
      </w:pPr>
      <w:r>
        <w:t xml:space="preserve">There are a few attempts in academia using machine learning to forecast hotel demand. </w:t>
      </w:r>
      <w:r w:rsidR="002050E4" w:rsidRPr="002050E4">
        <w:rPr>
          <w:noProof/>
        </w:rPr>
        <w:t>Phumchusri &amp; Ungtrakul</w:t>
      </w:r>
      <w:r w:rsidR="002050E4">
        <w:t xml:space="preserve"> </w:t>
      </w:r>
      <w:r w:rsidR="002050E4">
        <w:fldChar w:fldCharType="begin" w:fldLock="1"/>
      </w:r>
      <w:r w:rsidR="007E571A">
        <w:instrText>ADDIN CSL_CITATION {"citationItems":[{"id":"ITEM-1","itemData":{"DOI":"10.1057/s41272-019-00221-6","ISSN":"1477657X","abstract":"Accurate hotel daily demand forecasting is an important input for hotel revenue management. This research presents forecasting models, both time series and causal methods, for a case study 4-star hotel in Phuket, Thailand. Holt–Winters, Box–Jenkins, Box–Cox transformation, ARMA errors, trend and multiple seasonal patterns (BATS), trigonometric BATS (TBATS), artificial neural network (ANN), and support vector regression are explored. For causal method, independent variables used as regressor inputs are transformed data observed in the past periods, the number of tourist arrivals from main countries to Phuket, Oil prices, exchange rate, etc. Model accuracy is measured using mean absolute percentage error (MAPE) and mean absolute error. Findings suggested that ANN outperforms other models with the lowest MAPE of 8.96%. It shows that Machine Learning techniques studied in this research outperform the advanced time series methods designed for complex seasonality data like BATS and TBATS. Unlike previous works, this research is a pioneer to introduce data transformation as inputs for machine learning models and to compare time series method and machine learning method for hotel daily demand forecasting. The results obtained can be applied to the case study hotel’s future planning about the forecasted number of left-over rooms so that they effectively allocate to their discounted online travel agent more effectively.","author":[{"dropping-particle":"","family":"Phumchusri","given":"Naragain","non-dropping-particle":"","parse-names":false,"suffix":""},{"dropping-particle":"","family":"Ungtrakul","given":"Phoom","non-dropping-particle":"","parse-names":false,"suffix":""}],"container-title":"Journal of Revenue and Pricing Management","id":"ITEM-1","issue":"1","issued":{"date-parts":[["2020"]]},"page":"8-25","publisher":"Palgrave Macmillan UK","title":"Hotel daily demand forecasting for high-frequency and complex seasonality data: a case study in Thailand","type":"article-journal","volume":"19"},"suppress-author":1,"uris":["http://www.mendeley.com/documents/?uuid=cd9f4771-22a3-4f08-8b62-d9993dbe925d"]}],"mendeley":{"formattedCitation":"(2020)","plainTextFormattedCitation":"(2020)","previouslyFormattedCitation":"(2020)"},"properties":{"noteIndex":0},"schema":"https://github.com/citation-style-language/schema/raw/master/csl-citation.json"}</w:instrText>
      </w:r>
      <w:r w:rsidR="002050E4">
        <w:fldChar w:fldCharType="separate"/>
      </w:r>
      <w:r w:rsidR="002050E4" w:rsidRPr="002050E4">
        <w:rPr>
          <w:noProof/>
        </w:rPr>
        <w:t>(2020)</w:t>
      </w:r>
      <w:r w:rsidR="002050E4">
        <w:fldChar w:fldCharType="end"/>
      </w:r>
      <w:r w:rsidR="002050E4">
        <w:t xml:space="preserve"> compare</w:t>
      </w:r>
      <w:r w:rsidR="00A7550F">
        <w:t xml:space="preserve"> </w:t>
      </w:r>
      <w:r w:rsidR="002050E4">
        <w:t xml:space="preserve">the performance of ANN </w:t>
      </w:r>
      <w:r w:rsidR="00A7550F">
        <w:t>and Support Vector Regression (SVR) with other time series models and find that ANN outperforms other models with an mean absolute percentage error of 8.96%.</w:t>
      </w:r>
      <w:r w:rsidR="007E571A">
        <w:t xml:space="preserve"> </w:t>
      </w:r>
      <w:proofErr w:type="spellStart"/>
      <w:r w:rsidR="007E571A">
        <w:t>Duan</w:t>
      </w:r>
      <w:proofErr w:type="spellEnd"/>
      <w:r w:rsidR="007E571A">
        <w:t xml:space="preserve"> </w:t>
      </w:r>
      <w:r w:rsidR="007E571A">
        <w:fldChar w:fldCharType="begin" w:fldLock="1"/>
      </w:r>
      <w:r w:rsidR="007E571A">
        <w:instrText>ADDIN CSL_CITATION {"citationItems":[{"id":"ITEM-1","itemData":{"DOI":"10.1088/1742-6596/1544/1/012067","ISSN":"17426596","abstract":"In recent years, with the rapid development of the Internet in China, online transactions have grown greatly. For example, OTAs with a large number of hotels have accumulated a large amount of hotel data and user consumption data. And the online sales of hotels is the basis and core of revenue management. Time series prediction has always been one of the main application fields of machine learning algorithm. From the classical traditional time series prediction methods to long-term and short-term memory networks and closed-loop neural networks, the prediction ability is constantly improving. With the development of deep neural networks, convolution neural networks show superior performance in the prediction of time series. This paper proposes a new prediction model based on the improved WaveNet using not only the parameters of historical sales and hotel property, but also the parameters of holiday time and time position in the prediction range, which are processed by serialization. Simulation results are presented in details in this paper, where these results indicate the effectiveness of the proposed forecasting tool as an accurate technique.","author":[{"dropping-particle":"","family":"Duan","given":"Dongmei","non-dropping-particle":"","parse-names":false,"suffix":""}],"container-title":"Journal of Physics: Conference Series","id":"ITEM-1","issue":"1","issued":{"date-parts":[["2020"]]},"page":"0-7","title":"Research on hotel online sales forecast model based on improved WaveNet","type":"article-journal","volume":"1544"},"suppress-author":1,"uris":["http://www.mendeley.com/documents/?uuid=35093982-2023-415a-b614-97e886f0b878"]}],"mendeley":{"formattedCitation":"(2020)","plainTextFormattedCitation":"(2020)"},"properties":{"noteIndex":0},"schema":"https://github.com/citation-style-language/schema/raw/master/csl-citation.json"}</w:instrText>
      </w:r>
      <w:r w:rsidR="007E571A">
        <w:fldChar w:fldCharType="separate"/>
      </w:r>
      <w:r w:rsidR="007E571A" w:rsidRPr="007E571A">
        <w:rPr>
          <w:noProof/>
        </w:rPr>
        <w:t>(2020)</w:t>
      </w:r>
      <w:r w:rsidR="007E571A">
        <w:fldChar w:fldCharType="end"/>
      </w:r>
      <w:r w:rsidR="00A7550F">
        <w:t xml:space="preserve"> </w:t>
      </w:r>
      <w:r w:rsidR="00A47A8B">
        <w:t xml:space="preserve">proposes </w:t>
      </w:r>
      <w:proofErr w:type="spellStart"/>
      <w:r w:rsidR="00A47A8B">
        <w:t>WaveNet</w:t>
      </w:r>
      <w:proofErr w:type="spellEnd"/>
      <w:r w:rsidR="00A47A8B">
        <w:t>, a dilated causal convolution network method, to forecast hotel online sales.</w:t>
      </w:r>
      <w:r>
        <w:t xml:space="preserve"> This approach generates a prediction error lower than 30%.</w:t>
      </w:r>
      <w:r w:rsidR="00A47A8B">
        <w:t xml:space="preserve"> However, this research uses </w:t>
      </w:r>
      <w:r>
        <w:t xml:space="preserve">aggregated hotel sales by province, and thus has less instructive insights for hotel properties. </w:t>
      </w:r>
      <w:r w:rsidRPr="00D40583">
        <w:rPr>
          <w:noProof/>
        </w:rPr>
        <w:t>Sánchez-Medina &amp; C-Sánchez</w:t>
      </w:r>
      <w:r>
        <w:t xml:space="preserve"> </w:t>
      </w:r>
      <w:r>
        <w:fldChar w:fldCharType="begin" w:fldLock="1"/>
      </w:r>
      <w:r>
        <w:instrText>ADDIN CSL_CITATION {"citationItems":[{"id":"ITEM-1","itemData":{"DOI":"10.1016/j.ijhm.2020.102546","ISSN":"02784319","abstract":"Cancellations are a key aspect of hotel revenue management because of their impact on room reservation systems. In fact, very little is known about the reasons that lead customers to cancel, or how it can be avoided. The aim of this paper is to propose a means of enabling the forecasting of hotel booking cancellations using only 13 independent variables, a reduced number in comparison with related research in the area, which in addition coincide with those that are most often requested by customers when they place a reservation. For this matter, machine-learning techniques, among other artificial neural networks optimised with genetic algorithms were applied achieving a cancellation rate of up to 98%. The proposed methodology allows us not only to know about cancellation rates, but also to identify which customer is likely to cancel. This approach would mean organisations could strengthen their action protocols regarding tourist arrivals.","author":[{"dropping-particle":"","family":"Sánchez-Medina","given":"Agustín J.","non-dropping-particle":"","parse-names":false,"suffix":""},{"dropping-particle":"","family":"C-Sánchez","given":"Eleazar","non-dropping-particle":"","parse-names":false,"suffix":""}],"container-title":"International Journal of Hospitality Management","id":"ITEM-1","issue":"May","issued":{"date-parts":[["2020"]]},"page":"102546","publisher":"Elsevier","title":"Using machine learning and big data for efficient forecasting of hotel booking cancellations","type":"article-journal","volume":"89"},"suppress-author":1,"uris":["http://www.mendeley.com/documents/?uuid=9977f75d-2cfa-4db0-96e3-ffbdf46ac131"]}],"mendeley":{"formattedCitation":"(2020)","plainTextFormattedCitation":"(2020)","previouslyFormattedCitation":"(2020)"},"properties":{"noteIndex":0},"schema":"https://github.com/citation-style-language/schema/raw/master/csl-citation.json"}</w:instrText>
      </w:r>
      <w:r>
        <w:fldChar w:fldCharType="separate"/>
      </w:r>
      <w:r w:rsidRPr="00D40583">
        <w:rPr>
          <w:noProof/>
        </w:rPr>
        <w:t>(2020)</w:t>
      </w:r>
      <w:r>
        <w:fldChar w:fldCharType="end"/>
      </w:r>
      <w:r>
        <w:t xml:space="preserve"> use machine learning to predict if an individual traveler will cancel the hotel booking and their Artificial Neural Network (ANN) approach reach an 98% accuracy</w:t>
      </w:r>
      <w:r w:rsidR="00C174D4">
        <w:t xml:space="preserve">. Including 13 predictors in their study, this research aims at exploring relationships between external variables and the decision whether a cancellation will happen. </w:t>
      </w:r>
    </w:p>
    <w:p w:rsidR="00D828C6" w:rsidRDefault="006A7246" w:rsidP="00CA6E8D">
      <w:pPr>
        <w:pStyle w:val="PARAIndent"/>
      </w:pPr>
      <w:r>
        <w:t xml:space="preserve">To our best knowledge, there are no existed </w:t>
      </w:r>
      <w:r w:rsidR="00B655F2">
        <w:t xml:space="preserve">research </w:t>
      </w:r>
      <w:r w:rsidR="004367AA">
        <w:t xml:space="preserve">integrating machine learning with </w:t>
      </w:r>
      <w:r w:rsidR="00C328F4">
        <w:t xml:space="preserve">pick-up methods when forecasting hotel demand. However, we do deem this </w:t>
      </w:r>
      <w:r w:rsidR="00CA6E8D">
        <w:t xml:space="preserve">integration promising due to three reasons: </w:t>
      </w:r>
      <w:r w:rsidR="00F42AAA">
        <w:t>firstly, the amount of transaction data in the hotel industry has been surging in the recent decade, which provides a foundation for machine learning models. Secondly, machine learning is able to capture the complex and non-parametric relations between existed bookings and final sales (Zhang, 2019). Hotel sales are impacted by multiple internal and external factors, and there has not been a clear relationship to capture those patterns. By simulating the arbitrary function from the data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setting, and make the first step to introduce this powerful approach in hotel revenue management.</w:t>
      </w:r>
    </w:p>
    <w:p w:rsidR="006D69CB" w:rsidRDefault="00F42AAA"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w:t>
      </w:r>
      <w:r>
        <w:t>takeaway from the empirical study and discusses the implication in both academia and the industry.</w:t>
      </w:r>
    </w:p>
    <w:p w:rsidR="00CA2988" w:rsidRPr="005C3955" w:rsidRDefault="00CA2988" w:rsidP="00CA2988">
      <w:pPr>
        <w:pStyle w:val="PARAIndent"/>
        <w:ind w:firstLine="0"/>
      </w:pPr>
    </w:p>
    <w:p w:rsidR="00E91452" w:rsidRPr="00E91452" w:rsidRDefault="00F42AAA" w:rsidP="00E91452">
      <w:pPr>
        <w:pStyle w:val="H1NoSpace"/>
      </w:pPr>
      <w:r>
        <w:t>METHODOLOGY</w:t>
      </w:r>
    </w:p>
    <w:p w:rsidR="00CA2988" w:rsidRPr="00CA2988" w:rsidRDefault="00F42AAA"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F42AAA" w:rsidP="00CA6E8D">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rsidR="00CA2988" w:rsidRDefault="00CA2988" w:rsidP="00CA2988">
      <w:pPr>
        <w:pStyle w:val="PARA"/>
      </w:pPr>
    </w:p>
    <w:p w:rsidR="00CA2988" w:rsidRPr="00CA2988" w:rsidRDefault="00F42AAA"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(2)</m:t>
                  </m:r>
                </m:e>
              </m:eqArr>
            </m:e>
          </m:d>
        </m:oMath>
      </m:oMathPara>
    </w:p>
    <w:p w:rsidR="00CA2988" w:rsidRDefault="00F42AAA"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0).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F42AAA"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F42AAA"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Pr="00CA2988">
        <w:rPr>
          <w:sz w:val="18"/>
          <w:szCs w:val="18"/>
        </w:rPr>
        <w:t xml:space="preserve">         </w:t>
      </w:r>
      <w:r>
        <w:rPr>
          <w:sz w:val="18"/>
          <w:szCs w:val="18"/>
        </w:rPr>
        <w:t xml:space="preserve">       </w:t>
      </w:r>
      <w:r w:rsidRPr="00CA2988">
        <w:rPr>
          <w:sz w:val="18"/>
          <w:szCs w:val="18"/>
        </w:rPr>
        <w:t xml:space="preserve">    (</w:t>
      </w:r>
      <w:r w:rsidR="0077043A">
        <w:rPr>
          <w:sz w:val="18"/>
          <w:szCs w:val="18"/>
        </w:rPr>
        <w:t>3</w:t>
      </w:r>
      <w:r w:rsidRPr="00CA2988">
        <w:rPr>
          <w:sz w:val="18"/>
          <w:szCs w:val="18"/>
        </w:rPr>
        <w:t>)</w:t>
      </w:r>
    </w:p>
    <w:p w:rsidR="00CA2988" w:rsidRDefault="00F42AAA" w:rsidP="00CA2988">
      <w:pPr>
        <w:pStyle w:val="PARAIndent"/>
      </w:pPr>
      <w:r w:rsidRPr="00CA2988">
        <w:t xml:space="preserve">All </w:t>
      </w:r>
      <w:r w:rsidRPr="00CA2988">
        <w:softHyphen/>
        <w:t>of the pick-up models can only accommodate the latest ROHs due to the restrictions of the statistical model. For instance, if include all previous ROHs in the regression model, it is highly likely to trigger multicollinearity.</w:t>
      </w:r>
    </w:p>
    <w:p w:rsidR="00CA2988" w:rsidRPr="00CA2988" w:rsidRDefault="00CA2988" w:rsidP="00CA2988">
      <w:pPr>
        <w:pStyle w:val="PARAIndent"/>
      </w:pPr>
    </w:p>
    <w:p w:rsidR="00CA2988" w:rsidRDefault="00F42AAA"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A75C80" w:rsidRPr="00A75C80" w:rsidRDefault="00F42AAA"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rsidR="003C4EA9" w:rsidRPr="003C4EA9" w:rsidRDefault="00F42AAA"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F42AAA"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r>
          <w:rPr>
            <w:rFonts w:ascii="Cambria Math" w:hAnsi="Cambria Math"/>
          </w:rPr>
          <m:t>,</m:t>
        </m:r>
      </m:oMath>
      <w:r w:rsidRPr="00CA2988">
        <w:t xml:space="preserve">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00D40583">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2001)","previouslyFormattedCitation":"(Friedman, Hastie, &amp; Tibshirani, 2001)"},"properties":{"noteIndex":0},"schema":"https://github.com/citation-style-language/schema/raw/master/csl-citation.json"}</w:instrText>
      </w:r>
      <w:r w:rsidRPr="00CA2988">
        <w:fldChar w:fldCharType="separate"/>
      </w:r>
      <w:r w:rsidRPr="00CA2988">
        <w:rPr>
          <w:noProof/>
        </w:rPr>
        <w:t>(Friedman, Hastie, &amp; Tibshirani, 2001)</w:t>
      </w:r>
      <w:r w:rsidRPr="00CA2988">
        <w:fldChar w:fldCharType="end"/>
      </w:r>
      <w:r w:rsidRPr="00CA2988">
        <w:t xml:space="preserve">: </w:t>
      </w:r>
    </w:p>
    <w:p w:rsidR="00CA2988" w:rsidRPr="00CA2988" w:rsidRDefault="00F42AAA"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Pr="00CA2988">
        <w:rPr>
          <w:sz w:val="18"/>
          <w:szCs w:val="18"/>
        </w:rPr>
        <w:t xml:space="preserve">, </w:t>
      </w:r>
      <m:oMath>
        <m:r>
          <w:rPr>
            <w:rFonts w:ascii="Cambria Math" w:hAnsi="Cambria Math"/>
            <w:sz w:val="18"/>
            <w:szCs w:val="18"/>
          </w:rPr>
          <m:t>m=1, …, M,       (</m:t>
        </m:r>
        <m:r>
          <w:rPr>
            <w:rFonts w:ascii="Cambria Math" w:hAnsi="Cambria Math"/>
            <w:sz w:val="18"/>
            <w:szCs w:val="18"/>
          </w:rPr>
          <m:t>4</m:t>
        </m:r>
        <m:r>
          <w:rPr>
            <w:rFonts w:ascii="Cambria Math" w:hAnsi="Cambria Math"/>
            <w:sz w:val="18"/>
            <w:szCs w:val="18"/>
          </w:rPr>
          <m:t>)</m:t>
        </m:r>
      </m:oMath>
    </w:p>
    <w:p w:rsidR="001F5F99" w:rsidRPr="001F5F99" w:rsidRDefault="00F42AAA"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FE05F8" w:rsidRDefault="00F42AAA"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39"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F42AAA" w:rsidP="001F5F99">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F42AAA"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F42AAA"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F42AAA" w:rsidP="003C4EA9">
      <w:pPr>
        <w:pStyle w:val="PARAIndent"/>
        <w:rPr>
          <w:rFonts w:cs="Times New Roman"/>
        </w:rPr>
      </w:pPr>
      <w:r>
        <w:rPr>
          <w:rFonts w:cs="Times New Roman"/>
        </w:rPr>
        <w:t xml:space="preserve">Nearest Neighbors models make forecasts by finding the most similar training data points of the target and then take the average of those "nearest neighbors" as the predicted value. </w:t>
      </w:r>
      <w:r w:rsidRPr="00272069">
        <w:rPr>
          <w:rFonts w:cs="Times New Roman"/>
        </w:rPr>
        <w:t>K-nearest neighbor is the most common model in the Nearest Neighbors family. It calculates the distances between all training samples and the target, then makes the forecast by taking the average of the K nearest neighbors. On top of simply taking an arithmetic average, the weighted K-NN model assigned larger weights to closer neighbors with a shorter distance</w:t>
      </w:r>
      <w:r>
        <w:rPr>
          <w:rFonts w:cs="Times New Roman"/>
        </w:rPr>
        <w:t xml:space="preserve">. </w:t>
      </w:r>
    </w:p>
    <w:p w:rsidR="003C4EA9" w:rsidRDefault="00F42AAA" w:rsidP="003C4EA9">
      <w:pPr>
        <w:pStyle w:val="PARAIndent"/>
        <w:rPr>
          <w:rFonts w:cs="Times New Roman"/>
        </w:rPr>
      </w:pPr>
      <w:r>
        <w:rPr>
          <w:rFonts w:cs="Times New Roman"/>
        </w:rPr>
        <w:t>Using Nearest Neighbor methods, the model is trying to find the most similar ROH and DOW with the day of interest. Assuming only considering the newest ROH, the Euclidean distance between the day of interest and all other bookings with the same DBA:</w:t>
      </w:r>
    </w:p>
    <w:p w:rsidR="0060727F" w:rsidRDefault="0060727F" w:rsidP="003C4EA9">
      <w:pPr>
        <w:pStyle w:val="PARAIndent"/>
        <w:rPr>
          <w:rFonts w:cs="Times New Roman"/>
        </w:rPr>
      </w:pPr>
    </w:p>
    <w:p w:rsidR="0060727F" w:rsidRPr="0060727F" w:rsidRDefault="00F42AAA" w:rsidP="0060727F">
      <w:pPr>
        <w:pStyle w:val="PARAIndent"/>
        <w:rPr>
          <w:rFonts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cs="Times New Roman"/>
          <w:sz w:val="18"/>
          <w:szCs w:val="18"/>
        </w:rPr>
      </w:pPr>
    </w:p>
    <w:p w:rsidR="0060727F" w:rsidRPr="0060727F" w:rsidRDefault="00F42AAA" w:rsidP="0060727F">
      <w:pPr>
        <w:pStyle w:val="PARAIndent"/>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F42AAA"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a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F42AAA"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827887" w:rsidRDefault="00F42AAA"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the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the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rsidR="002359F8" w:rsidRPr="00A47A82" w:rsidRDefault="00F42AAA" w:rsidP="00287705">
      <w:pPr>
        <w:pStyle w:val="PARAIndent"/>
        <w:spacing w:before="100" w:beforeAutospacing="1"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3.2</m:t>
                  </m:r>
                </m:e>
              </m:nary>
            </m:e>
          </m:nary>
        </m:oMath>
      </m:oMathPara>
    </w:p>
    <w:p w:rsidR="002359F8" w:rsidRDefault="002359F8" w:rsidP="002359F8">
      <w:pPr>
        <w:pStyle w:val="PARAIndent"/>
        <w:ind w:firstLine="0"/>
        <w:rPr>
          <w:rFonts w:cs="Times New Roman"/>
        </w:rPr>
      </w:pPr>
    </w:p>
    <w:p w:rsidR="00A44011" w:rsidRDefault="00F42AAA"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09135"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j</m:t>
        </m:r>
      </m:oMath>
      <w:r w:rsidR="002359F8">
        <w:rPr>
          <w:rFonts w:cs="Times New Roman"/>
          <w:sz w:val="18"/>
          <w:szCs w:val="18"/>
        </w:rPr>
        <w:t xml:space="preserve">th region. </w:t>
      </w:r>
      <w:r w:rsidR="003C4EA9">
        <w:rPr>
          <w:rFonts w:cs="Times New Roman"/>
        </w:rPr>
        <w:t xml:space="preserve">This recursive process continues until some thresholds (decreased RSS, the number of observations within each tree, etc.) are met. </w:t>
      </w:r>
    </w:p>
    <w:p w:rsidR="00615BE6" w:rsidRDefault="00F42AAA"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p>
    <w:p w:rsidR="00FE05F8" w:rsidRDefault="00F42AAA" w:rsidP="00615BE6">
      <w:pPr>
        <w:pStyle w:val="FigCaption"/>
        <w:spacing w:before="0"/>
      </w:pPr>
      <w:r>
        <w:t>Visualization of a Decision Tree model using the day of week of the predicting day and reservations on hand five days before.</w:t>
      </w:r>
      <w:r w:rsidR="006D1C2A">
        <w:t xml:space="preserve"> Even day of week is given in the dataset, however, the tree model deems it less useful compared to information from the reservations on hand.</w:t>
      </w:r>
    </w:p>
    <w:p w:rsidR="006D1C2A" w:rsidRPr="006D1C2A" w:rsidRDefault="006D1C2A" w:rsidP="006D1C2A">
      <w:pPr>
        <w:pStyle w:val="FigCaption"/>
      </w:pPr>
    </w:p>
    <w:p w:rsidR="00A44011" w:rsidRDefault="00F42AAA" w:rsidP="00A44011">
      <w:pPr>
        <w:pStyle w:val="PARAIndent"/>
        <w:rPr>
          <w:rFonts w:cs="Times New Roman"/>
        </w:rPr>
      </w:pPr>
      <w:r>
        <w:rPr>
          <w:rFonts w:cs="Times New Roman"/>
        </w:rPr>
        <w:t xml:space="preserve">It is clear that decision tree is easy to understand since it mimics how the human brain works: chose among options then follow whatever the optimal option leads you. </w:t>
      </w:r>
      <w:r w:rsidR="00D42162">
        <w:rPr>
          <w:rFonts w:cs="Times New Roman"/>
        </w:rPr>
        <w:t xml:space="preserve">Another advantage is decision tree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F42AAA"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w:t>
      </w:r>
      <w:r w:rsidR="00A44011">
        <w:rPr>
          <w:rFonts w:cs="Times New Roman"/>
        </w:rPr>
        <w:lastRenderedPageBreak/>
        <w:t xml:space="preserve">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F42AAA"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F42AAA" w:rsidP="008D6FA6">
      <w:pPr>
        <w:pStyle w:val="PARAIndent"/>
        <w:rPr>
          <w:rFonts w:cs="Times New Roman"/>
        </w:rPr>
      </w:pPr>
      <w:r>
        <w:rPr>
          <w:rFonts w:cs="Times New Roman"/>
        </w:rPr>
        <w:t>Different from tree models’ ‘square boxes’ partition, Support Vector Regression splits feature space using flexible boundaries. In other words, SVR draws non-parametric hyperplanes to divide features into various spaces. The optimal hyperplane is selected using the maximal margin rule, which finds the boundary farthest from the surrounding training samples.</w:t>
      </w:r>
    </w:p>
    <w:p w:rsidR="008B44B3" w:rsidRDefault="00F42AAA"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F42AAA" w:rsidP="00174743">
      <w:pPr>
        <w:pStyle w:val="PARAIndent"/>
        <w:rPr>
          <w:rFonts w:cs="Times New Roman"/>
        </w:rPr>
      </w:pPr>
      <w:r>
        <w:rPr>
          <w:rFonts w:cs="Times New Roman"/>
        </w:rPr>
        <w:t xml:space="preserve">(Insert formula 3.15) </w:t>
      </w:r>
    </w:p>
    <w:p w:rsidR="00174743" w:rsidRDefault="00F42AAA"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data patterns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a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 are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F42AAA" w:rsidP="00174743">
      <w:pPr>
        <w:pStyle w:val="PARAIndent"/>
        <w:rPr>
          <w:rFonts w:cs="Times New Roman"/>
        </w:rPr>
      </w:pPr>
      <w:r>
        <w:rPr>
          <w:rFonts w:cs="Times New Roman"/>
        </w:rPr>
        <w:t xml:space="preserve">In summary, pick-up models are straightforward </w:t>
      </w:r>
      <w:r w:rsidR="003A0B4F">
        <w:rPr>
          <w:rFonts w:cs="Times New Roman"/>
        </w:rPr>
        <w:t xml:space="preserve">but leave out rich information from historical booking curves. Besides, pick-up models assume the relationship between current ROH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8D6FA6" w:rsidRDefault="00F42AAA" w:rsidP="008D6FA6">
      <w:pPr>
        <w:pStyle w:val="PARAIndent"/>
        <w:rPr>
          <w:rFonts w:cs="Times New Roman"/>
        </w:rPr>
      </w:pPr>
      <w:r>
        <w:rPr>
          <w:rFonts w:cs="Times New Roman"/>
        </w:rPr>
        <w:t xml:space="preserve">(Insert a table to list the pro &amp; cons for each model) </w:t>
      </w:r>
    </w:p>
    <w:p w:rsidR="00CA2988" w:rsidRPr="003C4EA9" w:rsidRDefault="00CA2988" w:rsidP="003C4EA9">
      <w:pPr>
        <w:pStyle w:val="PARAIndent"/>
        <w:rPr>
          <w:rFonts w:cs="Times New Roman"/>
        </w:rPr>
      </w:pPr>
    </w:p>
    <w:p w:rsidR="008D6FA6" w:rsidRPr="00AA236B" w:rsidRDefault="00F42AAA"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rsidR="008D6FA6" w:rsidRDefault="00F42AAA" w:rsidP="00AA236B">
      <w:pPr>
        <w:pStyle w:val="FigCaption"/>
        <w:spacing w:before="0"/>
      </w:pPr>
      <w:r>
        <w:t>Properties of Machine Learning Models</w:t>
      </w:r>
    </w:p>
    <w:p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E75EC3" w:rsidTr="008D6FA6">
        <w:trPr>
          <w:trHeight w:val="440"/>
        </w:trPr>
        <w:tc>
          <w:tcPr>
            <w:tcW w:w="1062" w:type="dxa"/>
            <w:tcBorders>
              <w:top w:val="double" w:sz="6" w:space="0" w:color="auto"/>
              <w:left w:val="nil"/>
              <w:bottom w:val="single" w:sz="6" w:space="0" w:color="auto"/>
              <w:right w:val="nil"/>
            </w:tcBorders>
            <w:vAlign w:val="center"/>
          </w:tcPr>
          <w:p w:rsidR="008D6FA6" w:rsidRDefault="00F42AAA"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F42AAA"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F42AAA" w:rsidP="003F00F5">
            <w:pPr>
              <w:jc w:val="center"/>
              <w:rPr>
                <w:sz w:val="16"/>
                <w:szCs w:val="16"/>
              </w:rPr>
            </w:pPr>
            <w:r>
              <w:rPr>
                <w:sz w:val="16"/>
                <w:szCs w:val="16"/>
              </w:rPr>
              <w:t>Disadvantages</w:t>
            </w:r>
          </w:p>
        </w:tc>
      </w:tr>
      <w:tr w:rsidR="00E75EC3" w:rsidTr="004F7EAC">
        <w:trPr>
          <w:trHeight w:val="1169"/>
        </w:trPr>
        <w:tc>
          <w:tcPr>
            <w:tcW w:w="1062" w:type="dxa"/>
            <w:tcBorders>
              <w:top w:val="nil"/>
              <w:left w:val="nil"/>
              <w:bottom w:val="nil"/>
              <w:right w:val="nil"/>
            </w:tcBorders>
          </w:tcPr>
          <w:p w:rsidR="008D6FA6" w:rsidRPr="008D6FA6" w:rsidRDefault="00F42AAA"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F42AAA" w:rsidP="008D6FA6">
            <w:pPr>
              <w:rPr>
                <w:sz w:val="16"/>
                <w:szCs w:val="16"/>
              </w:rPr>
            </w:pPr>
            <w:r w:rsidRPr="008D6FA6">
              <w:rPr>
                <w:sz w:val="16"/>
                <w:szCs w:val="16"/>
              </w:rPr>
              <w:t xml:space="preserve">Non-parametric </w:t>
            </w:r>
          </w:p>
          <w:p w:rsidR="008D6FA6" w:rsidRPr="008D6FA6" w:rsidRDefault="00F42AAA" w:rsidP="008D6FA6">
            <w:pPr>
              <w:rPr>
                <w:sz w:val="16"/>
                <w:szCs w:val="16"/>
              </w:rPr>
            </w:pPr>
            <w:r w:rsidRPr="008D6FA6">
              <w:rPr>
                <w:sz w:val="16"/>
                <w:szCs w:val="16"/>
              </w:rPr>
              <w:t>No restrictions on input variables</w:t>
            </w:r>
          </w:p>
          <w:p w:rsidR="008D6FA6" w:rsidRDefault="00F42AAA"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F42AAA" w:rsidP="008D6FA6">
            <w:pPr>
              <w:rPr>
                <w:sz w:val="16"/>
                <w:szCs w:val="16"/>
              </w:rPr>
            </w:pPr>
            <w:r w:rsidRPr="008D6FA6">
              <w:rPr>
                <w:sz w:val="16"/>
                <w:szCs w:val="16"/>
              </w:rPr>
              <w:t>Hard to interpret the coefficients and hidden layer</w:t>
            </w:r>
          </w:p>
          <w:p w:rsidR="008D6FA6" w:rsidRDefault="00F42AAA" w:rsidP="008D6FA6">
            <w:pPr>
              <w:rPr>
                <w:sz w:val="16"/>
                <w:szCs w:val="16"/>
              </w:rPr>
            </w:pPr>
            <w:r w:rsidRPr="008D6FA6">
              <w:rPr>
                <w:sz w:val="16"/>
                <w:szCs w:val="16"/>
              </w:rPr>
              <w:t>Subjective to choose parameters (requires statistical expertise)</w:t>
            </w:r>
          </w:p>
        </w:tc>
      </w:tr>
      <w:tr w:rsidR="00E75EC3" w:rsidTr="006130A7">
        <w:tc>
          <w:tcPr>
            <w:tcW w:w="1062" w:type="dxa"/>
            <w:tcBorders>
              <w:top w:val="nil"/>
              <w:left w:val="nil"/>
              <w:bottom w:val="nil"/>
              <w:right w:val="nil"/>
            </w:tcBorders>
          </w:tcPr>
          <w:p w:rsidR="008D6FA6" w:rsidRPr="00856CFF" w:rsidRDefault="00F42AAA"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F42AAA"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F42AAA"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E75EC3" w:rsidTr="008D6FA6">
        <w:tc>
          <w:tcPr>
            <w:tcW w:w="1062" w:type="dxa"/>
            <w:tcBorders>
              <w:top w:val="nil"/>
              <w:left w:val="nil"/>
              <w:bottom w:val="nil"/>
              <w:right w:val="nil"/>
            </w:tcBorders>
          </w:tcPr>
          <w:p w:rsidR="008D6FA6" w:rsidRPr="00856CFF" w:rsidRDefault="00F42AAA"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F42AAA" w:rsidP="008D6FA6">
            <w:pPr>
              <w:rPr>
                <w:sz w:val="16"/>
                <w:szCs w:val="16"/>
              </w:rPr>
            </w:pPr>
            <w:r w:rsidRPr="008D6FA6">
              <w:rPr>
                <w:sz w:val="16"/>
                <w:szCs w:val="16"/>
              </w:rPr>
              <w:t>Intuitive, easy to interpret</w:t>
            </w:r>
          </w:p>
          <w:p w:rsidR="008D6FA6" w:rsidRDefault="00F42AAA"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F42AAA" w:rsidP="008D6FA6">
            <w:pPr>
              <w:rPr>
                <w:sz w:val="16"/>
                <w:szCs w:val="16"/>
              </w:rPr>
            </w:pPr>
            <w:r w:rsidRPr="008D6FA6">
              <w:rPr>
                <w:sz w:val="16"/>
                <w:szCs w:val="16"/>
              </w:rPr>
              <w:t xml:space="preserve">Low accuracy </w:t>
            </w:r>
          </w:p>
          <w:p w:rsidR="008D6FA6" w:rsidRDefault="00F42AAA" w:rsidP="008D6FA6">
            <w:pPr>
              <w:rPr>
                <w:sz w:val="16"/>
                <w:szCs w:val="16"/>
              </w:rPr>
            </w:pPr>
            <w:r w:rsidRPr="008D6FA6">
              <w:rPr>
                <w:sz w:val="16"/>
                <w:szCs w:val="16"/>
              </w:rPr>
              <w:t>Non-robust due to its binary splitting</w:t>
            </w:r>
          </w:p>
        </w:tc>
      </w:tr>
      <w:tr w:rsidR="00E75EC3" w:rsidTr="00FE05F8">
        <w:tc>
          <w:tcPr>
            <w:tcW w:w="1062" w:type="dxa"/>
            <w:tcBorders>
              <w:top w:val="nil"/>
              <w:left w:val="nil"/>
              <w:bottom w:val="nil"/>
              <w:right w:val="nil"/>
            </w:tcBorders>
          </w:tcPr>
          <w:p w:rsidR="008D6FA6" w:rsidRPr="00856CFF" w:rsidRDefault="00F42AAA"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F42AAA"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F42AAA" w:rsidP="003F00F5">
            <w:pPr>
              <w:rPr>
                <w:sz w:val="16"/>
                <w:szCs w:val="16"/>
              </w:rPr>
            </w:pPr>
            <w:r>
              <w:rPr>
                <w:sz w:val="16"/>
                <w:szCs w:val="16"/>
              </w:rPr>
              <w:t>Hard to decipher</w:t>
            </w:r>
          </w:p>
        </w:tc>
      </w:tr>
      <w:tr w:rsidR="00E75EC3" w:rsidTr="00FE05F8">
        <w:tc>
          <w:tcPr>
            <w:tcW w:w="1062" w:type="dxa"/>
            <w:tcBorders>
              <w:top w:val="nil"/>
              <w:left w:val="nil"/>
              <w:bottom w:val="double" w:sz="4" w:space="0" w:color="auto"/>
              <w:right w:val="nil"/>
            </w:tcBorders>
          </w:tcPr>
          <w:p w:rsidR="008D6FA6" w:rsidRPr="00856CFF" w:rsidRDefault="00F42AAA"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F42AAA"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F42AAA" w:rsidP="008D6FA6">
            <w:pPr>
              <w:rPr>
                <w:sz w:val="16"/>
                <w:szCs w:val="16"/>
              </w:rPr>
            </w:pPr>
            <w:r w:rsidRPr="008D6FA6">
              <w:rPr>
                <w:sz w:val="16"/>
                <w:szCs w:val="16"/>
              </w:rPr>
              <w:t>Hard to decipher</w:t>
            </w:r>
          </w:p>
          <w:p w:rsidR="008D6FA6" w:rsidRDefault="00F42AAA"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F42AAA" w:rsidP="008D6FA6">
      <w:pPr>
        <w:pStyle w:val="H1"/>
      </w:pPr>
      <w:r>
        <w:t>EMPIRICAL STUDY</w:t>
      </w:r>
    </w:p>
    <w:p w:rsidR="008D6FA6" w:rsidRPr="008D6FA6" w:rsidRDefault="00F42AAA"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F42AAA" w:rsidP="00460A89">
      <w:pPr>
        <w:pStyle w:val="PARAIndent"/>
      </w:pPr>
      <w:r>
        <w:t>An empirical study to demonstrate the performances of the proposed models is undertaken in collaboration with a hotel property.</w:t>
      </w:r>
    </w:p>
    <w:p w:rsidR="00460A89" w:rsidRDefault="00F42AAA" w:rsidP="00460A89">
      <w:pPr>
        <w:pStyle w:val="PARAIndent"/>
      </w:pPr>
      <w:r>
        <w:t>This research uses one-year-long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w:t>
      </w:r>
    </w:p>
    <w:p w:rsidR="00460A89" w:rsidRDefault="00F42AAA"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closer attention.</w:t>
      </w:r>
    </w:p>
    <w:p w:rsidR="00376772" w:rsidRDefault="00376772" w:rsidP="00460A89">
      <w:pPr>
        <w:pStyle w:val="PARAIndent"/>
      </w:pPr>
    </w:p>
    <w:p w:rsidR="00376772" w:rsidRPr="00376772" w:rsidRDefault="00F42AAA" w:rsidP="00376772">
      <w:r w:rsidRPr="00376772">
        <w:rPr>
          <w:noProof/>
        </w:rPr>
        <w:lastRenderedPageBreak/>
        <w:drawing>
          <wp:inline distT="0" distB="0" distL="0" distR="0">
            <wp:extent cx="3060700" cy="1530350"/>
            <wp:effectExtent l="0" t="0" r="0" b="6350"/>
            <wp:docPr id="5" name="Picture 5" descr="A picture containing objec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84584" name="Picture 2"/>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3061560" cy="1530780"/>
                    </a:xfrm>
                    <a:prstGeom prst="rect">
                      <a:avLst/>
                    </a:prstGeom>
                    <a:noFill/>
                    <a:ln>
                      <a:noFill/>
                    </a:ln>
                  </pic:spPr>
                </pic:pic>
              </a:graphicData>
            </a:graphic>
          </wp:inline>
        </w:drawing>
      </w:r>
    </w:p>
    <w:p w:rsidR="00615BE6" w:rsidRDefault="00F42AAA" w:rsidP="00376772">
      <w:pPr>
        <w:pStyle w:val="FigCaption"/>
      </w:pPr>
      <w:r w:rsidRPr="00B06847">
        <w:rPr>
          <w:rStyle w:val="CaptionColor"/>
        </w:rPr>
        <w:t>FIGURE</w:t>
      </w:r>
      <w:r w:rsidRPr="00B7110A">
        <w:rPr>
          <w:rStyle w:val="CaptionColor"/>
        </w:rPr>
        <w:t xml:space="preserve"> </w:t>
      </w:r>
      <w:r w:rsidR="001F5F99">
        <w:rPr>
          <w:rStyle w:val="CaptionColor"/>
        </w:rPr>
        <w:t>2</w:t>
      </w:r>
      <w:r w:rsidRPr="00B7110A">
        <w:rPr>
          <w:rStyle w:val="CaptionColor"/>
        </w:rPr>
        <w:t>.</w:t>
      </w:r>
      <w:r>
        <w:rPr>
          <w:rFonts w:ascii="MS Gothic" w:eastAsia="MS Gothic" w:hAnsi="MS Gothic" w:cs="MS Gothic" w:hint="eastAsia"/>
        </w:rPr>
        <w:t> </w:t>
      </w:r>
      <w:r w:rsidRPr="00486E60">
        <w:t xml:space="preserve"> </w:t>
      </w:r>
    </w:p>
    <w:p w:rsidR="00376772" w:rsidRDefault="00F42AAA" w:rsidP="00615BE6">
      <w:pPr>
        <w:pStyle w:val="FigCaption"/>
        <w:spacing w:before="0"/>
      </w:pPr>
      <w:r>
        <w:t xml:space="preserve">The reservations of a Single Hotel from December 27, 2017 to December 31, 2018. </w:t>
      </w:r>
    </w:p>
    <w:p w:rsidR="00376772" w:rsidRDefault="00376772" w:rsidP="00376772">
      <w:pPr>
        <w:pStyle w:val="FigCaption"/>
      </w:pPr>
    </w:p>
    <w:p w:rsidR="00A75C80" w:rsidRPr="00A75C80" w:rsidRDefault="00F42AAA" w:rsidP="00A75C80">
      <w:pPr>
        <w:pStyle w:val="PARAIndent"/>
      </w:pPr>
      <w:r>
        <w:t>The whole dataset has a booking record of 370 consecutive days with ROHs on 12 DBAs and the DOW of the arrival date. The dataset is randomly held out as 80% in the training set, 20% in the test set. For all the models, this study uses the nearest ROH and DOW as the independent variables on different arrival dates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F42AAA"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020D8E" w:rsidRDefault="00F42AAA" w:rsidP="003C3D65">
      <w:pPr>
        <w:pStyle w:val="PARAIndent"/>
      </w:pPr>
      <w:r>
        <w:t>To better understand the compatibility of various models,</w:t>
      </w:r>
      <w:r w:rsidR="0033044A">
        <w:t xml:space="preserve"> we bring up four assumptions (H1: H4) which will be tested in</w:t>
      </w:r>
      <w:r>
        <w:t xml:space="preserve"> two experiments: one with </w:t>
      </w:r>
      <w:r w:rsidR="002C6706">
        <w:t>the nearest ROH</w:t>
      </w:r>
      <w:r w:rsidR="00B65BFB">
        <w:t xml:space="preserve"> </w:t>
      </w:r>
      <w:r w:rsidR="007A206F">
        <w:t>(formula 1.1)</w:t>
      </w:r>
      <w:r w:rsidR="002C6706">
        <w:t xml:space="preserve">, and the other with all </w:t>
      </w:r>
      <w:r w:rsidR="00B65BFB">
        <w:t xml:space="preserve">realized </w:t>
      </w:r>
      <w:r w:rsidR="002C6706">
        <w:t>ROHs on the booking curve</w:t>
      </w:r>
      <w:r w:rsidR="007A206F">
        <w:t xml:space="preserve"> (formula 1.2</w:t>
      </w:r>
      <w:r w:rsidR="003C3D65">
        <w:t>)</w:t>
      </w:r>
      <w:r w:rsidR="003E776E">
        <w:t>:</w:t>
      </w:r>
    </w:p>
    <w:p w:rsidR="003E776E" w:rsidRDefault="003E776E" w:rsidP="003C3D65">
      <w:pPr>
        <w:pStyle w:val="PARAIndent"/>
      </w:pPr>
    </w:p>
    <w:p w:rsidR="00020D8E" w:rsidRDefault="00F42AAA" w:rsidP="003C3D65">
      <w:pPr>
        <w:pStyle w:val="PARAIndent"/>
      </w:pPr>
      <w:r w:rsidRPr="008C3452">
        <w:rPr>
          <w:b/>
          <w:bCs/>
        </w:rPr>
        <w:t>Hypothesis 1 (H1):</w:t>
      </w:r>
      <w:r>
        <w:t xml:space="preserve"> machine learning embedded methods </w:t>
      </w:r>
      <w:r w:rsidR="008C3452">
        <w:t>have higher accuracy when predicting future demands with the nearest ROH</w:t>
      </w:r>
      <w:r w:rsidR="003E776E">
        <w:t>.</w:t>
      </w:r>
    </w:p>
    <w:p w:rsidR="00020D8E" w:rsidRDefault="00F42AAA" w:rsidP="003E776E">
      <w:pPr>
        <w:pStyle w:val="PARAIndent"/>
      </w:pPr>
      <w:r w:rsidRPr="008C3452">
        <w:rPr>
          <w:b/>
          <w:bCs/>
        </w:rPr>
        <w:t xml:space="preserve">Hypothesis </w:t>
      </w:r>
      <w:r>
        <w:rPr>
          <w:b/>
          <w:bCs/>
        </w:rPr>
        <w:t>2</w:t>
      </w:r>
      <w:r w:rsidRPr="008C3452">
        <w:rPr>
          <w:b/>
          <w:bCs/>
        </w:rPr>
        <w:t xml:space="preserve"> (H</w:t>
      </w:r>
      <w:r>
        <w:rPr>
          <w:b/>
          <w:bCs/>
        </w:rPr>
        <w:t>2</w:t>
      </w:r>
      <w:r w:rsidRPr="008C3452">
        <w:rPr>
          <w:b/>
          <w:bCs/>
        </w:rPr>
        <w:t>):</w:t>
      </w:r>
      <w:r>
        <w:t xml:space="preserve"> machine learning embedded methods have higher accuracy when predicting future demands with the whole booking curve</w:t>
      </w:r>
      <w:r w:rsidR="003E776E">
        <w:t>.</w:t>
      </w:r>
    </w:p>
    <w:p w:rsidR="003E776E" w:rsidRDefault="003E776E" w:rsidP="003E776E">
      <w:pPr>
        <w:pStyle w:val="PARAIndent"/>
      </w:pPr>
    </w:p>
    <w:p w:rsidR="00460A89" w:rsidRPr="00460A89" w:rsidRDefault="00F42AAA" w:rsidP="003C3D65">
      <w:pPr>
        <w:pStyle w:val="PARAIndent"/>
      </w:pPr>
      <w:r>
        <w:t xml:space="preserve">The experiments are designed to test the performances of the above models within the following relationships: </w:t>
      </w:r>
    </w:p>
    <w:p w:rsidR="00460A89"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1.1</w:t>
      </w:r>
    </w:p>
    <w:p w:rsidR="00B65BFB" w:rsidRPr="004E1441"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Pr>
          <w:rFonts w:cs="TimesLTStd-Roman"/>
          <w:sz w:val="18"/>
          <w:szCs w:val="18"/>
        </w:rPr>
        <w:t xml:space="preserve">           1.2</w:t>
      </w:r>
    </w:p>
    <w:p w:rsidR="0033044A" w:rsidRPr="00460A89" w:rsidRDefault="00F42AAA"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an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rsidR="00376772" w:rsidRDefault="00F42AAA" w:rsidP="00FE05F8">
      <w:pPr>
        <w:pStyle w:val="PARAIndent"/>
      </w:pPr>
      <w:r w:rsidRPr="005B03B9">
        <w:rPr>
          <w:highlight w:val="cyan"/>
        </w:rPr>
        <w:t xml:space="preserve">Table </w:t>
      </w:r>
      <w:r w:rsidR="005B03B9" w:rsidRPr="005B03B9">
        <w:rPr>
          <w:highlight w:val="cyan"/>
        </w:rPr>
        <w:t>`</w:t>
      </w:r>
      <w:r w:rsidR="006646F7">
        <w:rPr>
          <w:highlight w:val="cyan"/>
        </w:rPr>
        <w:t>pick-up</w:t>
      </w:r>
      <w:r w:rsidR="005B03B9" w:rsidRPr="005B03B9">
        <w:rPr>
          <w:highlight w:val="cyan"/>
        </w:rPr>
        <w:t>s`</w:t>
      </w:r>
      <w:r w:rsidRPr="00460A89">
        <w:t xml:space="preserve"> presents the calculated </w:t>
      </w:r>
      <w:r w:rsidR="006646F7">
        <w:t>pick-up</w:t>
      </w:r>
      <w:r w:rsidRPr="00460A89">
        <w:t xml:space="preserve">s for the additive model, and table 3 displays the results for </w:t>
      </w:r>
      <w:r w:rsidRPr="00460A89">
        <w:t xml:space="preserve">multiplicative </w:t>
      </w:r>
      <w:r w:rsidR="006646F7">
        <w:t>pick-up</w:t>
      </w:r>
      <w:r w:rsidRPr="00460A89">
        <w:t xml:space="preserve">s. Generally speaking, the longer the DBA, the larger the value and the higher level it will need to add on or multiple to. There are also visually significant differences among DOW on any given DBA. </w:t>
      </w:r>
    </w:p>
    <w:p w:rsidR="00460A89" w:rsidRDefault="00F42AAA" w:rsidP="00460A89">
      <w:pPr>
        <w:pStyle w:val="PARAIndent"/>
      </w:pPr>
      <w:r w:rsidRPr="0048195D">
        <w:rPr>
          <w:highlight w:val="cyan"/>
        </w:rPr>
        <w:t xml:space="preserve">Table </w:t>
      </w:r>
      <w:r w:rsidR="0048195D" w:rsidRPr="0048195D">
        <w:rPr>
          <w:highlight w:val="cyan"/>
        </w:rPr>
        <w:t>`regression`</w:t>
      </w:r>
      <w:r>
        <w:t xml:space="preserve">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rsidR="00460A89" w:rsidRDefault="00F42AAA" w:rsidP="00D64E13">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rsidR="00460A89" w:rsidRPr="00460A89" w:rsidRDefault="00F42AAA" w:rsidP="00460A89">
      <w:pPr>
        <w:pStyle w:val="PARAIndent"/>
      </w:pPr>
      <w:r w:rsidRPr="00460A89">
        <w:t>For the neural network model, numeric variables are standardized as follows to remove the effect of different numeric values on network weights:</w:t>
      </w:r>
    </w:p>
    <w:p w:rsidR="00460A89" w:rsidRPr="00DE0E3E" w:rsidRDefault="00F42AAA"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F42AAA"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set. </w:t>
      </w:r>
    </w:p>
    <w:p w:rsidR="00460A89" w:rsidRPr="00460A89" w:rsidRDefault="00F42AAA"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The same cross-validation was applied to the weighted K-NN model as well. 10 randomly selected </w:t>
      </w:r>
      <m:oMath>
        <m:r>
          <w:rPr>
            <w:rFonts w:ascii="Cambria Math" w:hAnsi="Cambria Math"/>
          </w:rPr>
          <m:t>K</m:t>
        </m:r>
      </m:oMath>
      <w:r w:rsidRPr="00460A89">
        <w:t xml:space="preserve"> values were tested to find the optimal On top of selecting </w:t>
      </w:r>
      <m:oMath>
        <m:r>
          <w:rPr>
            <w:rFonts w:ascii="Cambria Math" w:hAnsi="Cambria Math"/>
          </w:rPr>
          <m:t>K</m:t>
        </m:r>
      </m:oMath>
      <w:r w:rsidRPr="00460A89">
        <w:t xml:space="preserve"> values, weighted K-NN also tests the kernel shapes. This research allows the models to test among the rectangular, triangular, epanechnikov, gaussian, rank, and optimal kernel shapes. </w:t>
      </w:r>
    </w:p>
    <w:p w:rsidR="00460A89" w:rsidRPr="00460A89" w:rsidRDefault="00F42AAA" w:rsidP="00460A89">
      <w:pPr>
        <w:pStyle w:val="PARAIndent"/>
      </w:pPr>
      <w:r>
        <w:t xml:space="preserve">No additional pre-processing </w:t>
      </w:r>
      <w:r w:rsidR="00073848">
        <w:t xml:space="preserve">is needed for the decision tree model. </w:t>
      </w:r>
      <w:r w:rsidRPr="00460A89">
        <w:t xml:space="preserve">For random forest, a 10-fold cross-validation was also applied to select the optimal number of variables used when growing each tree. Whichever number of variables generating the least Root Mean Square Error (RMSE) is selected. </w:t>
      </w:r>
      <w:r w:rsidR="0021660C">
        <w:t xml:space="preserve">It worth noticing that </w:t>
      </w:r>
      <w:r w:rsidR="007D2ADE">
        <w:t xml:space="preserve">a critical parameter when building a random forest is the number of variables selected to build every single tree, and that </w:t>
      </w:r>
      <w:r w:rsidR="00656A16">
        <w:t xml:space="preserve">parameter is different pruned for </w:t>
      </w:r>
      <w:r w:rsidR="00656A16" w:rsidRPr="002E65F7">
        <w:rPr>
          <w:highlight w:val="yellow"/>
        </w:rPr>
        <w:t>experiments 1 and 2</w:t>
      </w:r>
      <w:r w:rsidR="002E65F7">
        <w:rPr>
          <w:highlight w:val="yellow"/>
        </w:rPr>
        <w:t xml:space="preserve"> (more to add depending on results)</w:t>
      </w:r>
      <w:r w:rsidR="00656A16" w:rsidRPr="002E65F7">
        <w:rPr>
          <w:highlight w:val="yellow"/>
        </w:rPr>
        <w:t>.</w:t>
      </w:r>
      <w:r w:rsidR="00656A16">
        <w:t xml:space="preserve"> </w:t>
      </w:r>
    </w:p>
    <w:p w:rsidR="00460A89" w:rsidRPr="00460A89" w:rsidRDefault="00F42AAA" w:rsidP="00460A89">
      <w:pPr>
        <w:pStyle w:val="PARAIndent"/>
      </w:pPr>
      <w:r w:rsidRPr="00460A89">
        <w:lastRenderedPageBreak/>
        <w:t xml:space="preserve">For Support Vector Regression, a list of kernel shapes </w:t>
      </w:r>
      <w:r w:rsidR="00073848">
        <w:t>is</w:t>
      </w:r>
      <w:r w:rsidRPr="00460A89">
        <w:t xml:space="preserve"> t</w:t>
      </w:r>
      <w:r w:rsidRPr="00460A89">
        <w:rPr>
          <w:rFonts w:hint="eastAsia"/>
        </w:rPr>
        <w:t>est</w:t>
      </w:r>
      <w:r w:rsidRPr="00460A89">
        <w:t>ed manually: linear, polynomial, radial, and sigmoid. Through cross-validation, the model further tested gamma values of 0.1, 0.5, 1, and 2 with the radial kernel each time and selected the optimal gamma value to build the model.</w:t>
      </w:r>
    </w:p>
    <w:p w:rsidR="007E236B" w:rsidRDefault="007E236B" w:rsidP="00460A89">
      <w:pPr>
        <w:pStyle w:val="PARA"/>
        <w:rPr>
          <w:rFonts w:ascii="Helvetica" w:hAnsi="Helvetica" w:cs="FormataOTFMdIt"/>
          <w:bCs/>
          <w:i/>
          <w:color w:val="58595B"/>
          <w:spacing w:val="0"/>
          <w:sz w:val="18"/>
          <w:szCs w:val="18"/>
        </w:rPr>
      </w:pPr>
    </w:p>
    <w:p w:rsidR="00460A89" w:rsidRDefault="00F42AAA"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CE52BF" w:rsidRDefault="00F42AAA" w:rsidP="00CE52BF">
      <w:pPr>
        <w:pStyle w:val="PARAIndent"/>
      </w:pPr>
      <w:r w:rsidRPr="005B03B9">
        <w:rPr>
          <w:highlight w:val="cyan"/>
        </w:rPr>
        <w:t>Table X</w:t>
      </w:r>
      <w:r w:rsidRPr="00460A89">
        <w:t xml:space="preserve"> presents the errors and computing time of the </w:t>
      </w:r>
      <w:r w:rsidR="006646F7">
        <w:t>pick-up</w:t>
      </w:r>
      <w:r w:rsidRPr="00460A89">
        <w:t xml:space="preserve">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r w:rsidRPr="00460A89">
        <w:t>The ME and MPE are used to describe the biases of the models.</w:t>
      </w:r>
      <w:r w:rsidR="00A834F1">
        <w:t xml:space="preserve"> </w:t>
      </w:r>
      <w:r w:rsidR="007A206F">
        <w:t>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biases of models since it plays a significant role in dynamic pricing. If a model tend</w:t>
      </w:r>
      <w:r w:rsidR="002E65F7">
        <w:t>s</w:t>
      </w:r>
      <w:r w:rsidR="00D667B1">
        <w:t xml:space="preserve"> to underestimate the demand, more tuning actions are needed in the pricing stage. MAE and MAPE are common metrics to measure the prediction accuracy of models. </w:t>
      </w:r>
      <w:r w:rsidR="00A81BF9">
        <w:t xml:space="preserve">SDE is </w:t>
      </w:r>
      <w:r w:rsidR="005E63C9">
        <w:t xml:space="preserve">used to measure </w:t>
      </w:r>
      <w:r>
        <w:t xml:space="preserve">the variance of predicted values: </w:t>
      </w:r>
    </w:p>
    <w:p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 MPE=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rsidR="00CE52BF" w:rsidRPr="007E236B" w:rsidRDefault="00CE52BF" w:rsidP="001679EF">
      <w:pPr>
        <w:pStyle w:val="PARAIndent"/>
        <w:spacing w:before="120" w:after="120" w:line="240" w:lineRule="auto"/>
        <w:ind w:firstLine="202"/>
        <w:rPr>
          <w:sz w:val="18"/>
          <w:szCs w:val="18"/>
        </w:rPr>
      </w:pPr>
    </w:p>
    <w:p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MAE=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MAPE=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rsidR="003D7D6B" w:rsidRPr="007E236B" w:rsidRDefault="00F42AAA" w:rsidP="003D7D6B">
      <w:pPr>
        <w:pStyle w:val="PARAIndent"/>
        <w:spacing w:before="120" w:after="120" w:line="240" w:lineRule="auto"/>
        <w:ind w:firstLine="202"/>
        <w:rPr>
          <w:sz w:val="18"/>
          <w:szCs w:val="18"/>
        </w:rPr>
      </w:pPr>
      <m:oMathPara>
        <m:oMath>
          <m:r>
            <w:rPr>
              <w:rFonts w:ascii="Cambria Math" w:hAnsi="Cambria Math"/>
              <w:sz w:val="18"/>
              <w:szCs w:val="18"/>
            </w:rPr>
            <m:t xml:space="preserve"> </m:t>
          </m:r>
        </m:oMath>
      </m:oMathPara>
    </w:p>
    <w:p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SDE=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rsidR="003D7D6B" w:rsidRPr="003D7D6B" w:rsidRDefault="003D7D6B" w:rsidP="001679EF">
      <w:pPr>
        <w:pStyle w:val="PARAIndent"/>
        <w:spacing w:before="120" w:after="120" w:line="240" w:lineRule="auto"/>
        <w:ind w:firstLine="202"/>
      </w:pPr>
    </w:p>
    <w:p w:rsidR="009F676F" w:rsidRDefault="00F42AAA" w:rsidP="00CE52BF">
      <w:pPr>
        <w:pStyle w:val="PARAIndent"/>
      </w:pPr>
      <w:r>
        <w:t xml:space="preserve">To test H1, only </w:t>
      </w:r>
      <w:r w:rsidR="00040333">
        <w:t>the newest ROH and DOW information is used to build the model</w:t>
      </w:r>
      <w:r>
        <w:t>.</w:t>
      </w:r>
      <w:r w:rsidR="003C72D7">
        <w:t xml:space="preserve"> As the result indicates, most of the machine learning models tend to have lower biases (measured by ME and MPE</w:t>
      </w:r>
      <w:r w:rsidR="009A4F61">
        <w:t xml:space="preserve">). SVR, among all machine learning models, has a superior performance in accuracy (either MAE or </w:t>
      </w:r>
      <w:r w:rsidR="00186EFD">
        <w:t>MAPE)</w:t>
      </w:r>
      <w:r w:rsidR="00B6360C">
        <w:t xml:space="preserve"> and variance (measured in SDE)</w:t>
      </w:r>
      <w:r w:rsidR="00186EFD">
        <w:t xml:space="preserve">. However, machine learning models do take significantly </w:t>
      </w:r>
      <w:r w:rsidR="005771FB">
        <w:t xml:space="preserve">longer </w:t>
      </w:r>
      <w:r w:rsidR="0090638F">
        <w:t xml:space="preserve">modeling time. </w:t>
      </w:r>
      <w:r w:rsidR="00D63B34">
        <w:t>Similar results are confirmed in the robust test</w:t>
      </w:r>
      <w:r w:rsidR="00E52C2E">
        <w:t xml:space="preserve"> in </w:t>
      </w:r>
      <w:r w:rsidR="00E52C2E" w:rsidRPr="00E52C2E">
        <w:rPr>
          <w:highlight w:val="cyan"/>
        </w:rPr>
        <w:t>Table X</w:t>
      </w:r>
      <w:r w:rsidR="00D63B34" w:rsidRPr="00E52C2E">
        <w:rPr>
          <w:highlight w:val="cyan"/>
        </w:rPr>
        <w:t>.</w:t>
      </w:r>
      <w:r>
        <w:t xml:space="preserve"> </w:t>
      </w:r>
    </w:p>
    <w:p w:rsidR="009F676F" w:rsidRDefault="00F42AAA" w:rsidP="00D909D1">
      <w:pPr>
        <w:pStyle w:val="PARAIndent"/>
        <w:spacing w:after="120"/>
        <w:ind w:firstLine="202"/>
      </w:pPr>
      <w:r>
        <w:t xml:space="preserve">To have a closer look, Multiplicative </w:t>
      </w:r>
      <w:r w:rsidR="006646F7">
        <w:t>Pick-up</w:t>
      </w:r>
      <w:r>
        <w:t xml:space="preserve"> and Neural Network tend to under-estimate hotel demand, while all other models predict a higher demand. Except for Neural Network and K-NN, machine learning models tend to have MEs lower than 1 and MPEs lower than 0.13. In terms of accuracy, all models except multiplicative </w:t>
      </w:r>
      <w:r w:rsidR="006646F7">
        <w:t>pick-up</w:t>
      </w:r>
      <w:r>
        <w:t xml:space="preserve"> and neural network have MAEs from 5 to 6, and MAPE from 0.2 to 0.3. In other words, when predicting future hotel arrivals, both </w:t>
      </w:r>
      <w:r w:rsidR="006646F7">
        <w:t>pick-up</w:t>
      </w:r>
      <w:r>
        <w:t xml:space="preserve"> models and machine learning models tend to over-estimate the demand by around 5 rooms, among which the SVR model has the lowest error with 5.104. Similar results are presented in the robust test as well: SVR has the lowest MAE and SDE followed by Regression and Random Forest.  </w:t>
      </w:r>
    </w:p>
    <w:p w:rsidR="007E236B" w:rsidRDefault="007E236B" w:rsidP="00D909D1">
      <w:pPr>
        <w:pStyle w:val="PARAIndent"/>
        <w:spacing w:after="120"/>
        <w:ind w:firstLine="202"/>
        <w:sectPr w:rsidR="007E236B" w:rsidSect="007E236B">
          <w:footerReference w:type="default" r:id="rId14"/>
          <w:type w:val="continuous"/>
          <w:pgSz w:w="11520" w:h="15660" w:code="1"/>
          <w:pgMar w:top="1300" w:right="740" w:bottom="1040" w:left="740" w:header="360" w:footer="640" w:gutter="0"/>
          <w:cols w:num="2" w:space="400"/>
          <w:docGrid w:linePitch="360"/>
        </w:sectPr>
      </w:pPr>
    </w:p>
    <w:p w:rsidR="009F676F" w:rsidRDefault="00F42AAA" w:rsidP="00D909D1">
      <w:pPr>
        <w:pStyle w:val="PARAIndent"/>
        <w:spacing w:after="120"/>
        <w:ind w:firstLine="202"/>
      </w:pPr>
      <w:r>
        <w:t>Therefore, we can accept H1 stating that machine learning models, specifically SVR, have higher performances in either bias, accuracy, or variance.</w:t>
      </w:r>
    </w:p>
    <w:p w:rsidR="00332D39" w:rsidRPr="00AA236B" w:rsidRDefault="00F42AAA" w:rsidP="00332D39">
      <w:pPr>
        <w:pStyle w:val="FigCaption"/>
        <w:rPr>
          <w:rStyle w:val="CaptionColor"/>
        </w:rPr>
      </w:pPr>
      <w:r w:rsidRPr="00AA236B">
        <w:rPr>
          <w:rStyle w:val="CaptionColor"/>
        </w:rPr>
        <w:t xml:space="preserve">TABLE </w:t>
      </w:r>
      <w:r>
        <w:rPr>
          <w:rStyle w:val="CaptionColor"/>
        </w:rPr>
        <w:t>2.</w:t>
      </w:r>
    </w:p>
    <w:p w:rsidR="00332D39" w:rsidRDefault="00F42AAA" w:rsidP="00332D39">
      <w:pPr>
        <w:pStyle w:val="FigCaption"/>
        <w:spacing w:before="0"/>
      </w:pPr>
      <w:r>
        <w:t xml:space="preserve">Models Performances </w:t>
      </w:r>
      <w:r w:rsidR="00E46205">
        <w:t>when Predicting Hotel Demand with ROHs</w:t>
      </w:r>
    </w:p>
    <w:p w:rsidR="00D53701" w:rsidRDefault="00D53701" w:rsidP="00D53701">
      <w:pPr>
        <w:rPr>
          <w:sz w:val="20"/>
          <w:szCs w:val="20"/>
        </w:rPr>
      </w:pPr>
    </w:p>
    <w:p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0" w:type="auto"/>
        <w:tblLook w:val="04A0" w:firstRow="1" w:lastRow="0" w:firstColumn="1" w:lastColumn="0" w:noHBand="0" w:noVBand="1"/>
      </w:tblPr>
      <w:tblGrid>
        <w:gridCol w:w="1661"/>
        <w:gridCol w:w="710"/>
        <w:gridCol w:w="656"/>
        <w:gridCol w:w="576"/>
        <w:gridCol w:w="630"/>
        <w:gridCol w:w="661"/>
        <w:gridCol w:w="763"/>
        <w:gridCol w:w="222"/>
        <w:gridCol w:w="710"/>
        <w:gridCol w:w="656"/>
        <w:gridCol w:w="576"/>
        <w:gridCol w:w="630"/>
        <w:gridCol w:w="661"/>
        <w:gridCol w:w="763"/>
      </w:tblGrid>
      <w:tr w:rsidR="00E75EC3" w:rsidTr="00A81BF9">
        <w:trPr>
          <w:trHeight w:val="288"/>
        </w:trPr>
        <w:tc>
          <w:tcPr>
            <w:tcW w:w="0" w:type="auto"/>
            <w:tcBorders>
              <w:top w:val="double" w:sz="4" w:space="0" w:color="auto"/>
              <w:left w:val="nil"/>
              <w:bottom w:val="nil"/>
              <w:right w:val="nil"/>
            </w:tcBorders>
            <w:shd w:val="clear" w:color="auto" w:fill="auto"/>
            <w:noWrap/>
            <w:vAlign w:val="bottom"/>
          </w:tcPr>
          <w:p w:rsidR="00D53701" w:rsidRPr="00855FA7" w:rsidRDefault="00D53701" w:rsidP="00A81BF9">
            <w:pPr>
              <w:rPr>
                <w:sz w:val="16"/>
                <w:szCs w:val="16"/>
              </w:rPr>
            </w:pPr>
          </w:p>
        </w:tc>
        <w:tc>
          <w:tcPr>
            <w:tcW w:w="0" w:type="auto"/>
            <w:gridSpan w:val="6"/>
            <w:tcBorders>
              <w:top w:val="double" w:sz="4" w:space="0" w:color="auto"/>
              <w:left w:val="nil"/>
              <w:bottom w:val="single" w:sz="4" w:space="0" w:color="auto"/>
            </w:tcBorders>
            <w:shd w:val="clear" w:color="auto" w:fill="auto"/>
            <w:noWrap/>
            <w:vAlign w:val="center"/>
          </w:tcPr>
          <w:p w:rsidR="00D53701" w:rsidRPr="00855FA7" w:rsidRDefault="00F42AAA" w:rsidP="00A81BF9">
            <w:pPr>
              <w:jc w:val="center"/>
              <w:rPr>
                <w:color w:val="000000"/>
                <w:sz w:val="16"/>
                <w:szCs w:val="16"/>
              </w:rPr>
            </w:pPr>
            <w:r>
              <w:rPr>
                <w:color w:val="000000"/>
                <w:sz w:val="16"/>
                <w:szCs w:val="16"/>
              </w:rPr>
              <w:t>With the Newest ROH</w:t>
            </w:r>
          </w:p>
        </w:tc>
        <w:tc>
          <w:tcPr>
            <w:tcW w:w="0" w:type="auto"/>
            <w:tcBorders>
              <w:top w:val="double" w:sz="4" w:space="0" w:color="auto"/>
              <w:left w:val="nil"/>
            </w:tcBorders>
          </w:tcPr>
          <w:p w:rsidR="00D53701" w:rsidRDefault="00D53701" w:rsidP="00A81BF9">
            <w:pPr>
              <w:jc w:val="center"/>
              <w:rPr>
                <w:color w:val="000000"/>
                <w:sz w:val="16"/>
                <w:szCs w:val="16"/>
              </w:rPr>
            </w:pPr>
          </w:p>
        </w:tc>
        <w:tc>
          <w:tcPr>
            <w:tcW w:w="0" w:type="auto"/>
            <w:gridSpan w:val="6"/>
            <w:tcBorders>
              <w:top w:val="double" w:sz="4" w:space="0" w:color="auto"/>
              <w:left w:val="nil"/>
              <w:bottom w:val="single" w:sz="4" w:space="0" w:color="auto"/>
            </w:tcBorders>
            <w:vAlign w:val="center"/>
          </w:tcPr>
          <w:p w:rsidR="00D53701" w:rsidRPr="00855FA7" w:rsidRDefault="00F42AAA" w:rsidP="00A81BF9">
            <w:pPr>
              <w:jc w:val="center"/>
              <w:rPr>
                <w:color w:val="000000"/>
                <w:sz w:val="16"/>
                <w:szCs w:val="16"/>
              </w:rPr>
            </w:pPr>
            <w:r>
              <w:rPr>
                <w:color w:val="000000"/>
                <w:sz w:val="16"/>
                <w:szCs w:val="16"/>
              </w:rPr>
              <w:t>With the Whole Booking Curve</w:t>
            </w:r>
          </w:p>
        </w:tc>
      </w:tr>
      <w:tr w:rsidR="00E75EC3" w:rsidTr="00A81BF9">
        <w:trPr>
          <w:trHeight w:val="288"/>
        </w:trPr>
        <w:tc>
          <w:tcPr>
            <w:tcW w:w="0" w:type="auto"/>
            <w:tcBorders>
              <w:top w:val="nil"/>
              <w:left w:val="nil"/>
              <w:bottom w:val="nil"/>
              <w:right w:val="nil"/>
            </w:tcBorders>
            <w:shd w:val="clear" w:color="auto" w:fill="auto"/>
            <w:noWrap/>
            <w:vAlign w:val="bottom"/>
            <w:hideMark/>
          </w:tcPr>
          <w:p w:rsidR="00D53701" w:rsidRPr="00855FA7" w:rsidRDefault="00D53701"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MAE</w:t>
            </w:r>
          </w:p>
        </w:tc>
        <w:tc>
          <w:tcPr>
            <w:tcW w:w="0" w:type="auto"/>
            <w:tcBorders>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SDE</w:t>
            </w:r>
          </w:p>
        </w:tc>
        <w:tc>
          <w:tcPr>
            <w:tcW w:w="0" w:type="auto"/>
            <w:tcBorders>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MPE</w:t>
            </w:r>
          </w:p>
        </w:tc>
        <w:tc>
          <w:tcPr>
            <w:tcW w:w="0" w:type="auto"/>
            <w:tcBorders>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MAPE</w:t>
            </w:r>
          </w:p>
        </w:tc>
        <w:tc>
          <w:tcPr>
            <w:tcW w:w="0" w:type="auto"/>
            <w:tcBorders>
              <w:left w:val="nil"/>
              <w:bottom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Time (s)</w:t>
            </w:r>
          </w:p>
        </w:tc>
        <w:tc>
          <w:tcPr>
            <w:tcW w:w="0" w:type="auto"/>
            <w:tcBorders>
              <w:left w:val="nil"/>
              <w:bottom w:val="nil"/>
            </w:tcBorders>
          </w:tcPr>
          <w:p w:rsidR="00D53701" w:rsidRPr="00855FA7" w:rsidRDefault="00D53701" w:rsidP="00A81BF9">
            <w:pPr>
              <w:jc w:val="center"/>
              <w:rPr>
                <w:color w:val="000000"/>
                <w:sz w:val="16"/>
                <w:szCs w:val="16"/>
              </w:rPr>
            </w:pPr>
          </w:p>
        </w:tc>
        <w:tc>
          <w:tcPr>
            <w:tcW w:w="0" w:type="auto"/>
            <w:tcBorders>
              <w:top w:val="single" w:sz="4" w:space="0" w:color="auto"/>
              <w:left w:val="nil"/>
              <w:bottom w:val="nil"/>
              <w:right w:val="nil"/>
            </w:tcBorders>
            <w:vAlign w:val="center"/>
          </w:tcPr>
          <w:p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Time (s)</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 xml:space="preserve">Additive </w:t>
            </w:r>
            <w:r w:rsidR="006646F7">
              <w:rPr>
                <w:color w:val="000000"/>
                <w:sz w:val="16"/>
                <w:szCs w:val="16"/>
              </w:rPr>
              <w:t>Pick-up</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6.673</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0.164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0.251</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1.302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5.372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6.673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0.164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0.251</w:t>
            </w:r>
          </w:p>
        </w:tc>
        <w:tc>
          <w:tcPr>
            <w:tcW w:w="0" w:type="auto"/>
            <w:vAlign w:val="center"/>
          </w:tcPr>
          <w:p w:rsidR="00D53701" w:rsidRPr="007858CC" w:rsidRDefault="00F42AAA" w:rsidP="00A81BF9">
            <w:pPr>
              <w:jc w:val="center"/>
              <w:rPr>
                <w:color w:val="000000"/>
                <w:sz w:val="16"/>
                <w:szCs w:val="16"/>
              </w:rPr>
            </w:pPr>
            <w:r w:rsidRPr="007858CC">
              <w:rPr>
                <w:color w:val="000000"/>
                <w:sz w:val="16"/>
                <w:szCs w:val="16"/>
              </w:rPr>
              <w:t>0.390</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 xml:space="preserve">Multiplicative </w:t>
            </w:r>
            <w:r w:rsidR="006646F7">
              <w:rPr>
                <w:color w:val="000000"/>
                <w:sz w:val="16"/>
                <w:szCs w:val="16"/>
              </w:rPr>
              <w:t>Pick-up</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9.142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-0.039</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0.232</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-1.202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7.154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9.142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-0.039</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0.232</w:t>
            </w:r>
          </w:p>
        </w:tc>
        <w:tc>
          <w:tcPr>
            <w:tcW w:w="0" w:type="auto"/>
            <w:vAlign w:val="center"/>
          </w:tcPr>
          <w:p w:rsidR="00D53701" w:rsidRPr="007858CC" w:rsidRDefault="00F42AAA" w:rsidP="00A81BF9">
            <w:pPr>
              <w:jc w:val="center"/>
              <w:rPr>
                <w:color w:val="000000"/>
                <w:sz w:val="16"/>
                <w:szCs w:val="16"/>
              </w:rPr>
            </w:pPr>
            <w:r w:rsidRPr="007858CC">
              <w:rPr>
                <w:color w:val="000000"/>
                <w:sz w:val="16"/>
                <w:szCs w:val="16"/>
              </w:rPr>
              <w:t>0.383</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6.546</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0.144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0.238</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1.064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5.262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6.546</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0.144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0.238</w:t>
            </w:r>
          </w:p>
        </w:tc>
        <w:tc>
          <w:tcPr>
            <w:tcW w:w="0" w:type="auto"/>
            <w:vAlign w:val="center"/>
          </w:tcPr>
          <w:p w:rsidR="00D53701" w:rsidRPr="007858CC" w:rsidRDefault="00F42AAA" w:rsidP="00A81BF9">
            <w:pPr>
              <w:jc w:val="center"/>
              <w:rPr>
                <w:color w:val="000000"/>
                <w:sz w:val="16"/>
                <w:szCs w:val="16"/>
              </w:rPr>
            </w:pPr>
            <w:r w:rsidRPr="007858CC">
              <w:rPr>
                <w:color w:val="000000"/>
                <w:sz w:val="16"/>
                <w:szCs w:val="16"/>
              </w:rPr>
              <w:t>0.</w:t>
            </w:r>
            <w:r>
              <w:rPr>
                <w:color w:val="000000"/>
                <w:sz w:val="16"/>
                <w:szCs w:val="16"/>
              </w:rPr>
              <w:t>133</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7.179</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-0.398</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0.405</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-14.276</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14.554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8.114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-0.397</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0.415</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146.707</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7.321</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0.210</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0.291</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1.850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6.381</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7.830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0.202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0.301</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19.904</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7.238</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0.132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0.247</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1.285</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6.268</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7.769</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0.173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0.286</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2.952</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6.960</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0.104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0.230</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0.644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5.613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6.942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0.100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0.228</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0.509</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6.676</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0.105</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0.228</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0.716</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5.380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6.700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0.098</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0.228</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312.845</w:t>
            </w:r>
          </w:p>
        </w:tc>
      </w:tr>
      <w:tr w:rsidR="00E75EC3" w:rsidTr="00A81BF9">
        <w:trPr>
          <w:trHeight w:val="288"/>
        </w:trPr>
        <w:tc>
          <w:tcPr>
            <w:tcW w:w="0" w:type="auto"/>
            <w:tcBorders>
              <w:top w:val="nil"/>
              <w:left w:val="nil"/>
              <w:right w:val="nil"/>
            </w:tcBorders>
            <w:shd w:val="clear" w:color="auto" w:fill="auto"/>
            <w:noWrap/>
            <w:vAlign w:val="center"/>
            <w:hideMark/>
          </w:tcPr>
          <w:p w:rsidR="00D53701" w:rsidRPr="00855FA7" w:rsidRDefault="00F42AAA"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6.387</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0.134</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0.229</w:t>
            </w:r>
          </w:p>
        </w:tc>
        <w:tc>
          <w:tcPr>
            <w:tcW w:w="0" w:type="auto"/>
            <w:tcBorders>
              <w:top w:val="nil"/>
              <w:lef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18.293</w:t>
            </w:r>
          </w:p>
        </w:tc>
        <w:tc>
          <w:tcPr>
            <w:tcW w:w="0" w:type="auto"/>
            <w:tcBorders>
              <w:top w:val="nil"/>
              <w:left w:val="nil"/>
            </w:tcBorders>
          </w:tcPr>
          <w:p w:rsidR="00D53701" w:rsidRPr="00855FA7" w:rsidRDefault="00D53701" w:rsidP="00A81BF9">
            <w:pPr>
              <w:jc w:val="right"/>
              <w:rPr>
                <w:color w:val="000000"/>
                <w:sz w:val="16"/>
                <w:szCs w:val="16"/>
              </w:rPr>
            </w:pPr>
          </w:p>
        </w:tc>
        <w:tc>
          <w:tcPr>
            <w:tcW w:w="0" w:type="auto"/>
            <w:tcBorders>
              <w:top w:val="nil"/>
              <w:left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0.703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5.339</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6.721</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0.123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0.231</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26.108</w:t>
            </w:r>
          </w:p>
        </w:tc>
      </w:tr>
      <w:tr w:rsidR="00E75EC3" w:rsidTr="00A81BF9">
        <w:trPr>
          <w:trHeight w:val="288"/>
        </w:trPr>
        <w:tc>
          <w:tcPr>
            <w:tcW w:w="0" w:type="auto"/>
            <w:tcBorders>
              <w:top w:val="nil"/>
              <w:left w:val="nil"/>
              <w:right w:val="nil"/>
            </w:tcBorders>
            <w:shd w:val="clear" w:color="auto" w:fill="auto"/>
            <w:noWrap/>
            <w:vAlign w:val="bottom"/>
          </w:tcPr>
          <w:p w:rsidR="00D53701" w:rsidRPr="00855FA7" w:rsidRDefault="00D53701" w:rsidP="00A81BF9">
            <w:pPr>
              <w:rPr>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tcBorders>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sz w:val="16"/>
                <w:szCs w:val="16"/>
              </w:rPr>
            </w:pPr>
          </w:p>
        </w:tc>
        <w:tc>
          <w:tcPr>
            <w:tcW w:w="0" w:type="auto"/>
            <w:gridSpan w:val="6"/>
            <w:tcBorders>
              <w:top w:val="nil"/>
              <w:left w:val="nil"/>
              <w:bottom w:val="single" w:sz="4" w:space="0" w:color="auto"/>
            </w:tcBorders>
            <w:shd w:val="clear" w:color="auto" w:fill="auto"/>
            <w:noWrap/>
            <w:vAlign w:val="center"/>
          </w:tcPr>
          <w:p w:rsidR="00D53701" w:rsidRPr="00855FA7" w:rsidRDefault="00F42AAA" w:rsidP="00A81BF9">
            <w:pPr>
              <w:jc w:val="center"/>
              <w:rPr>
                <w:color w:val="000000"/>
                <w:sz w:val="16"/>
                <w:szCs w:val="16"/>
              </w:rPr>
            </w:pPr>
            <w:r>
              <w:rPr>
                <w:color w:val="000000"/>
                <w:sz w:val="16"/>
                <w:szCs w:val="16"/>
              </w:rPr>
              <w:t>With the Newest ROH (Robust test)</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gridSpan w:val="6"/>
            <w:tcBorders>
              <w:top w:val="nil"/>
              <w:left w:val="nil"/>
              <w:bottom w:val="single" w:sz="4" w:space="0" w:color="auto"/>
            </w:tcBorders>
            <w:vAlign w:val="center"/>
          </w:tcPr>
          <w:p w:rsidR="00D53701" w:rsidRPr="00855FA7" w:rsidRDefault="00F42AAA" w:rsidP="00A81BF9">
            <w:pPr>
              <w:jc w:val="center"/>
              <w:rPr>
                <w:color w:val="000000"/>
                <w:sz w:val="16"/>
                <w:szCs w:val="16"/>
              </w:rPr>
            </w:pPr>
            <w:r>
              <w:rPr>
                <w:color w:val="000000"/>
                <w:sz w:val="16"/>
                <w:szCs w:val="16"/>
              </w:rPr>
              <w:t>With the Whole Booking Curve (Robust Test)</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sz w:val="16"/>
                <w:szCs w:val="16"/>
              </w:rPr>
            </w:pP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lef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single" w:sz="4" w:space="0" w:color="auto"/>
              <w:left w:val="nil"/>
              <w:right w:val="nil"/>
            </w:tcBorders>
            <w:vAlign w:val="center"/>
          </w:tcPr>
          <w:p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Time (s)</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 xml:space="preserve">Additive </w:t>
            </w:r>
            <w:r w:rsidR="006646F7">
              <w:rPr>
                <w:color w:val="000000"/>
                <w:sz w:val="16"/>
                <w:szCs w:val="16"/>
              </w:rPr>
              <w:t>Pick-up</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6.781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0.233</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0.321</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1.025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5.407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6.781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0.233</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0.321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0.136</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 xml:space="preserve">Multiplicative </w:t>
            </w:r>
            <w:r w:rsidR="006646F7">
              <w:rPr>
                <w:color w:val="000000"/>
                <w:sz w:val="16"/>
                <w:szCs w:val="16"/>
              </w:rPr>
              <w:t>Pick-up</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8.833</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-0.008</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0.210</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-0.613</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6.917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8.833</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-0.008</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0.210</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0.137</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lastRenderedPageBreak/>
              <w:t>Regression</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6.667</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0.210</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0.301</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1.024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5.344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6.796</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0.205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0.297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0.229</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7.097</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-0.392</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0.402</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-14.535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14.674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7.324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-0.386</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0.402</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197.364</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7.536</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0.308</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0.393</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1.464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6.318</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8.175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0.311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0.408</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24.257</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7.571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0.231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0.329</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1.397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6.092</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7.857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0.256</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0.355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2.537</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7.015</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0.201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0.299</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1.034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5.612</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7.062</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0.201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0.299</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0.156</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6.814</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0.165</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0.265</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0.901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5.394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6.771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0.166</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0.268</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330.700</w:t>
            </w:r>
          </w:p>
        </w:tc>
      </w:tr>
      <w:tr w:rsidR="00E75EC3" w:rsidTr="00A81BF9">
        <w:trPr>
          <w:trHeight w:val="288"/>
        </w:trPr>
        <w:tc>
          <w:tcPr>
            <w:tcW w:w="0" w:type="auto"/>
            <w:tcBorders>
              <w:top w:val="nil"/>
              <w:left w:val="nil"/>
              <w:bottom w:val="double" w:sz="4" w:space="0" w:color="auto"/>
              <w:right w:val="nil"/>
            </w:tcBorders>
            <w:shd w:val="clear" w:color="auto" w:fill="auto"/>
            <w:noWrap/>
            <w:vAlign w:val="center"/>
          </w:tcPr>
          <w:p w:rsidR="00D53701" w:rsidRPr="00855FA7" w:rsidRDefault="00F42AAA" w:rsidP="00A81BF9">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0.212</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0.304</w:t>
            </w:r>
          </w:p>
        </w:tc>
        <w:tc>
          <w:tcPr>
            <w:tcW w:w="0" w:type="auto"/>
            <w:tcBorders>
              <w:top w:val="nil"/>
              <w:left w:val="nil"/>
              <w:bottom w:val="double" w:sz="4" w:space="0" w:color="auto"/>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rsidR="00D53701" w:rsidRPr="00855FA7" w:rsidRDefault="00D53701" w:rsidP="00A81BF9">
            <w:pPr>
              <w:jc w:val="center"/>
              <w:rPr>
                <w:color w:val="000000"/>
                <w:sz w:val="16"/>
                <w:szCs w:val="16"/>
              </w:rPr>
            </w:pPr>
          </w:p>
        </w:tc>
        <w:tc>
          <w:tcPr>
            <w:tcW w:w="0" w:type="auto"/>
            <w:tcBorders>
              <w:top w:val="nil"/>
              <w:left w:val="nil"/>
              <w:bottom w:val="double" w:sz="4" w:space="0" w:color="auto"/>
              <w:right w:val="nil"/>
            </w:tcBorders>
            <w:vAlign w:val="center"/>
          </w:tcPr>
          <w:p w:rsidR="00D53701" w:rsidRPr="00A81F31" w:rsidRDefault="00F42AAA"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0.215</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0.308</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21.096</w:t>
            </w:r>
          </w:p>
        </w:tc>
      </w:tr>
    </w:tbl>
    <w:p w:rsidR="00CD429C" w:rsidRDefault="00CD429C" w:rsidP="003C287C">
      <w:pPr>
        <w:pStyle w:val="PARAIndent"/>
      </w:pPr>
    </w:p>
    <w:p w:rsidR="00BC5F81" w:rsidRDefault="00F42AAA" w:rsidP="00BC5F81">
      <w:pPr>
        <w:pStyle w:val="PARAIndent"/>
        <w:spacing w:after="120"/>
        <w:ind w:firstLine="202"/>
      </w:pPr>
      <w:r w:rsidRPr="00524C3F">
        <w:t xml:space="preserve">To test H2, we build models with all existed ROHs on the realized booking curve. The models here for additive </w:t>
      </w:r>
      <w:r w:rsidR="006646F7">
        <w:t>pick-up</w:t>
      </w:r>
      <w:r w:rsidRPr="00524C3F">
        <w:t xml:space="preserve"> and multiplicative </w:t>
      </w:r>
      <w:r w:rsidR="006646F7">
        <w:t>pick-up</w:t>
      </w:r>
      <w:r w:rsidRPr="00524C3F">
        <w:t xml:space="preserve"> are identical to models where only the newest ROH is used</w:t>
      </w:r>
      <w:r w:rsidR="006D2178" w:rsidRPr="00524C3F">
        <w:t xml:space="preserve">. As a result, </w:t>
      </w:r>
      <w:r w:rsidR="00524C3F" w:rsidRPr="00524C3F">
        <w:t xml:space="preserve">both </w:t>
      </w:r>
      <w:r w:rsidR="006646F7">
        <w:t>pick-up</w:t>
      </w:r>
      <w:r w:rsidR="00524C3F" w:rsidRPr="00524C3F">
        <w:t xml:space="preserve"> models and regression perform superior in this experiment. Machine learning models overall still have lower biases, while regression has the lowest MAE of 5.252 followed by SVR with 5.339. Multiplicative </w:t>
      </w:r>
      <w:r w:rsidR="006646F7">
        <w:t>pick-up</w:t>
      </w:r>
      <w:r w:rsidR="00524C3F" w:rsidRPr="00524C3F">
        <w:t xml:space="preserve"> generates a lower percentage errors, however, its variance is significantly higher than other models. </w:t>
      </w:r>
      <w:r w:rsidR="0011430B">
        <w:t>Tree models</w:t>
      </w:r>
      <w:r w:rsidR="00EC24A7">
        <w:t xml:space="preserve"> have decent performances in this experiment as well, where the random forest model has the lowest ME</w:t>
      </w:r>
      <w:r w:rsidR="00850523">
        <w:t>,</w:t>
      </w:r>
      <w:r w:rsidR="00EC24A7">
        <w:t xml:space="preserve"> the second-lowest MPE</w:t>
      </w:r>
      <w:r w:rsidR="00850523">
        <w:t xml:space="preserve">, 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MAE and MAPE following regression and SVR. </w:t>
      </w:r>
    </w:p>
    <w:p w:rsidR="00BC5F81" w:rsidRDefault="00F42AAA" w:rsidP="00BC5F81">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accuracy, however, it generates very high standard deviation errors. Overall, when all existed ROHs on the booking curve are used, regression, SVR, and Random Forest models tend to have higher accuracy and lower biases without generating unstable results. Therefore, we partially reject H2 which believes that machine learning models generate superior results since regression has decent performance as well. </w:t>
      </w:r>
    </w:p>
    <w:p w:rsidR="00BC5F81" w:rsidRDefault="00F42AAA"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a longer time due to model complexity and cross-validation. For instance, the time needed for constructing Random Forest is significantly higher since it needs repetitive iteration to prune the model. However, it is noticeable that the parameter selection process is flexible, thus the time consumed could be different. </w:t>
      </w:r>
      <w:r>
        <w:t xml:space="preserve">Take </w:t>
      </w:r>
      <w:r w:rsidRPr="00460A89">
        <w:t xml:space="preserve">Support Vector Regression model </w:t>
      </w:r>
      <w:r>
        <w:t xml:space="preserve">as the 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 (</w:t>
      </w:r>
      <w:r w:rsidRPr="00460A89">
        <w:rPr>
          <w:highlight w:val="yellow"/>
        </w:rPr>
        <w:t>low gamma value, far reach, lower weight to the near-boundary vectors, more linear; vice versa</w:t>
      </w:r>
      <w:r>
        <w:t xml:space="preserve">). This procedure can be largely different depends on the specific case and computation power. </w:t>
      </w:r>
    </w:p>
    <w:p w:rsidR="00923894" w:rsidRDefault="00F42AAA" w:rsidP="00923894">
      <w:pPr>
        <w:pStyle w:val="PARAIndent"/>
      </w:pPr>
      <w:r>
        <w:t xml:space="preserve">To dig deeper into the model performances changing with time, we visualize the performance of five models which perform well considering all metric: regression, SVR, additive </w:t>
      </w:r>
      <w:r w:rsidR="006646F7">
        <w:t>pick-up</w:t>
      </w:r>
      <w:r>
        <w:t xml:space="preserve">, and Random Forest. The longer the prediction window, the higher the error metrics. When only the newest ROH is used to predict demand, machine learning </w:t>
      </w:r>
      <w:r w:rsidR="004F7580">
        <w:t xml:space="preserve">models </w:t>
      </w:r>
      <w:r w:rsidR="00837684">
        <w:t>lower biases and higher accuracy, especially between 7-30 days ahead</w:t>
      </w:r>
      <w:r w:rsidR="004F7580">
        <w:t xml:space="preserve">. </w:t>
      </w:r>
      <w:r w:rsidR="00CC6C38">
        <w:t xml:space="preserve">However, these distinctions are not significant for forecast variances. </w:t>
      </w:r>
    </w:p>
    <w:p w:rsidR="00BC5F81" w:rsidRDefault="00F42AAA" w:rsidP="00322182">
      <w:pPr>
        <w:pStyle w:val="PARAIndent"/>
        <w:spacing w:after="120"/>
        <w:ind w:firstLine="0"/>
      </w:pPr>
      <w:r>
        <w:rPr>
          <w:noProof/>
        </w:rPr>
        <w:drawing>
          <wp:anchor distT="0" distB="0" distL="114300" distR="114300" simplePos="0" relativeHeight="251659264" behindDoc="1" locked="0" layoutInCell="1" allowOverlap="1">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6844"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rsidR="00E46205" w:rsidRPr="00BC5F81" w:rsidRDefault="00F42AAA" w:rsidP="00E46205">
      <w:pPr>
        <w:pStyle w:val="FigCaption"/>
        <w:rPr>
          <w:bCs w:val="0"/>
          <w:color w:val="00629B"/>
        </w:rPr>
      </w:pPr>
      <w:r w:rsidRPr="00B06847">
        <w:rPr>
          <w:rStyle w:val="CaptionColor"/>
        </w:rPr>
        <w:t>FIGURE</w:t>
      </w:r>
      <w:r w:rsidRPr="00B7110A">
        <w:rPr>
          <w:rStyle w:val="CaptionColor"/>
        </w:rPr>
        <w:t xml:space="preserve"> </w:t>
      </w:r>
      <w:r w:rsidR="00972A51">
        <w:rPr>
          <w:rStyle w:val="CaptionColor"/>
        </w:rPr>
        <w:t>4</w:t>
      </w:r>
      <w:r w:rsidRPr="00B7110A">
        <w:rPr>
          <w:rStyle w:val="CaptionColor"/>
        </w:rPr>
        <w:t>.</w:t>
      </w:r>
      <w:r>
        <w:rPr>
          <w:rFonts w:ascii="MS Gothic" w:eastAsia="MS Gothic" w:hAnsi="MS Gothic" w:cs="MS Gothic" w:hint="eastAsia"/>
        </w:rPr>
        <w:t> </w:t>
      </w:r>
      <w:r w:rsidRPr="00486E60">
        <w:t xml:space="preserve"> </w:t>
      </w:r>
    </w:p>
    <w:p w:rsidR="00972A51" w:rsidRDefault="00F42AAA" w:rsidP="00E46205">
      <w:pPr>
        <w:pStyle w:val="FigCaption"/>
        <w:spacing w:before="0"/>
      </w:pPr>
      <w:r>
        <w:lastRenderedPageBreak/>
        <w:t xml:space="preserve">Model Performances </w:t>
      </w:r>
      <w:r w:rsidR="00121C39">
        <w:t xml:space="preserve">of Predicting Hotel Demand using the Newest ROHs </w:t>
      </w:r>
      <w:r>
        <w:t>by Forecasting Window.</w:t>
      </w:r>
    </w:p>
    <w:p w:rsidR="00E46205" w:rsidRPr="00B54AA7" w:rsidRDefault="00F42AAA" w:rsidP="00E46205">
      <w:pPr>
        <w:pStyle w:val="FigCaption"/>
        <w:spacing w:before="0"/>
        <w:rPr>
          <w:b w:val="0"/>
          <w:bCs w:val="0"/>
        </w:rPr>
      </w:pPr>
      <w:r>
        <w:rPr>
          <w:b w:val="0"/>
          <w:bCs w:val="0"/>
          <w:i/>
          <w:iCs/>
        </w:rPr>
        <w:t xml:space="preserve">Note. </w:t>
      </w:r>
      <w:proofErr w:type="spellStart"/>
      <w:r w:rsidR="00146C9B">
        <w:rPr>
          <w:b w:val="0"/>
          <w:bCs w:val="0"/>
        </w:rPr>
        <w:t>apk</w:t>
      </w:r>
      <w:proofErr w:type="spellEnd"/>
      <w:r w:rsidR="00146C9B">
        <w:rPr>
          <w:b w:val="0"/>
          <w:bCs w:val="0"/>
        </w:rPr>
        <w:t xml:space="preserve"> = additive </w:t>
      </w:r>
      <w:r w:rsidR="006646F7">
        <w:rPr>
          <w:b w:val="0"/>
          <w:bCs w:val="0"/>
        </w:rPr>
        <w:t>pick-up</w:t>
      </w:r>
      <w:r w:rsidR="00146C9B">
        <w:rPr>
          <w:b w:val="0"/>
          <w:bCs w:val="0"/>
        </w:rPr>
        <w:t>, reg = regression, rf = random forest, svr = support vector machine</w:t>
      </w:r>
      <w:r w:rsidR="00B54AA7">
        <w:rPr>
          <w:b w:val="0"/>
          <w:bCs w:val="0"/>
        </w:rPr>
        <w:t>, DBA=days before arrival</w:t>
      </w:r>
    </w:p>
    <w:p w:rsidR="00923894" w:rsidRDefault="00923894" w:rsidP="00923894">
      <w:pPr>
        <w:pStyle w:val="PARAIndent"/>
        <w:ind w:firstLine="0"/>
      </w:pPr>
    </w:p>
    <w:p w:rsidR="00121C39" w:rsidRDefault="00F42AAA" w:rsidP="00121C39">
      <w:pPr>
        <w:pStyle w:val="PARAIndent"/>
        <w:spacing w:after="120"/>
        <w:ind w:firstLine="202"/>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344805</wp:posOffset>
            </wp:positionV>
            <wp:extent cx="6335395" cy="2533650"/>
            <wp:effectExtent l="0" t="0" r="1905" b="6350"/>
            <wp:wrapTight wrapText="bothSides">
              <wp:wrapPolygon edited="0">
                <wp:start x="0" y="0"/>
                <wp:lineTo x="0" y="21546"/>
                <wp:lineTo x="21563" y="2154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0248"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335395" cy="2533650"/>
                    </a:xfrm>
                    <a:prstGeom prst="rect">
                      <a:avLst/>
                    </a:prstGeom>
                  </pic:spPr>
                </pic:pic>
              </a:graphicData>
            </a:graphic>
            <wp14:sizeRelH relativeFrom="page">
              <wp14:pctWidth>0</wp14:pctWidth>
            </wp14:sizeRelH>
            <wp14:sizeRelV relativeFrom="page">
              <wp14:pctHeight>0</wp14:pctHeight>
            </wp14:sizeRelV>
          </wp:anchor>
        </w:drawing>
      </w:r>
    </w:p>
    <w:p w:rsidR="00121C39" w:rsidRPr="00BC5F81" w:rsidRDefault="00F42AAA" w:rsidP="00121C39">
      <w:pPr>
        <w:pStyle w:val="FigCaption"/>
        <w:rPr>
          <w:bCs w:val="0"/>
          <w:color w:val="00629B"/>
        </w:rPr>
      </w:pPr>
      <w:r w:rsidRPr="00B06847">
        <w:rPr>
          <w:rStyle w:val="CaptionColor"/>
        </w:rPr>
        <w:t>FIGURE</w:t>
      </w:r>
      <w:r w:rsidRPr="00B7110A">
        <w:rPr>
          <w:rStyle w:val="CaptionColor"/>
        </w:rPr>
        <w:t xml:space="preserve"> </w:t>
      </w:r>
      <w:r>
        <w:rPr>
          <w:rStyle w:val="CaptionColor"/>
        </w:rPr>
        <w:t>5</w:t>
      </w:r>
      <w:r w:rsidRPr="00B7110A">
        <w:rPr>
          <w:rStyle w:val="CaptionColor"/>
        </w:rPr>
        <w:t>.</w:t>
      </w:r>
      <w:r>
        <w:rPr>
          <w:rFonts w:ascii="MS Gothic" w:eastAsia="MS Gothic" w:hAnsi="MS Gothic" w:cs="MS Gothic" w:hint="eastAsia"/>
        </w:rPr>
        <w:t> </w:t>
      </w:r>
      <w:r w:rsidRPr="00486E60">
        <w:t xml:space="preserve"> </w:t>
      </w:r>
    </w:p>
    <w:p w:rsidR="00121C39" w:rsidRDefault="00F42AAA" w:rsidP="00121C39">
      <w:pPr>
        <w:pStyle w:val="FigCaption"/>
        <w:spacing w:before="0"/>
      </w:pPr>
      <w:r>
        <w:t>Model Performances of Predicting Hotel Demand using All ROHs on the booking curve by Forecasting Window.</w:t>
      </w:r>
    </w:p>
    <w:p w:rsidR="00121C39" w:rsidRPr="00B54AA7" w:rsidRDefault="00F42AAA" w:rsidP="00121C39">
      <w:pPr>
        <w:pStyle w:val="FigCaption"/>
        <w:spacing w:before="0"/>
        <w:rPr>
          <w:b w:val="0"/>
          <w:bCs w:val="0"/>
        </w:rPr>
      </w:pPr>
      <w:r>
        <w:rPr>
          <w:b w:val="0"/>
          <w:bCs w:val="0"/>
          <w:i/>
          <w:iCs/>
        </w:rPr>
        <w:t xml:space="preserve">Note. </w:t>
      </w:r>
      <w:proofErr w:type="spellStart"/>
      <w:r>
        <w:rPr>
          <w:b w:val="0"/>
          <w:bCs w:val="0"/>
        </w:rPr>
        <w:t>apk</w:t>
      </w:r>
      <w:proofErr w:type="spellEnd"/>
      <w:r>
        <w:rPr>
          <w:b w:val="0"/>
          <w:bCs w:val="0"/>
        </w:rPr>
        <w:t xml:space="preserve"> = additive </w:t>
      </w:r>
      <w:r w:rsidR="006646F7">
        <w:rPr>
          <w:b w:val="0"/>
          <w:bCs w:val="0"/>
        </w:rPr>
        <w:t>pick-up</w:t>
      </w:r>
      <w:r>
        <w:rPr>
          <w:b w:val="0"/>
          <w:bCs w:val="0"/>
        </w:rPr>
        <w:t>, reg = regression, rf = random forest, svr = support vector machine, DBA=days before arrival</w:t>
      </w:r>
    </w:p>
    <w:p w:rsidR="00BC0692" w:rsidRDefault="00F42AAA" w:rsidP="00BC0692">
      <w:pPr>
        <w:pStyle w:val="PARAIndent"/>
        <w:ind w:firstLine="0"/>
      </w:pPr>
      <w:r>
        <w:t xml:space="preserve">For cases where all ROHs on the booking curves are used, </w:t>
      </w:r>
      <w:r w:rsidR="00F72D1D">
        <w:t>the differences are less significant between models.</w:t>
      </w:r>
      <w:r w:rsidR="003941A1">
        <w:t xml:space="preserve"> Both random forest and SVR underestimate the demand in the 7-day window and have higher ME than additive </w:t>
      </w:r>
      <w:r w:rsidR="006646F7">
        <w:t>pick-up</w:t>
      </w:r>
      <w:r w:rsidR="003941A1">
        <w:t xml:space="preserve"> and regression. </w:t>
      </w:r>
      <w:r w:rsidR="006B6B9E">
        <w:t>However, random forest and SVR indeed perform better in terms of MPEs. Even though the random forest and SVR show slightly superiority in MAPE especially from the 7-30 days' window, there are no visually distinguishable differences. Similar</w:t>
      </w:r>
      <w:r w:rsidR="003E1928">
        <w:t xml:space="preserve"> </w:t>
      </w:r>
      <w:r w:rsidR="006B6B9E">
        <w:t>to the last experiment, all models have similar variances increasing with booking window length.</w:t>
      </w:r>
    </w:p>
    <w:p w:rsidR="003C3D65" w:rsidRDefault="003C3D65" w:rsidP="00460A89">
      <w:pPr>
        <w:pStyle w:val="H1NoSpace"/>
      </w:pPr>
    </w:p>
    <w:p w:rsidR="00460A89" w:rsidRDefault="00F42AAA" w:rsidP="00460A89">
      <w:pPr>
        <w:pStyle w:val="H1NoSpace"/>
      </w:pPr>
      <w:r>
        <w:t>CONCLUSIONS AND DISCUSSIONS</w:t>
      </w:r>
    </w:p>
    <w:p w:rsidR="00C951DC" w:rsidRDefault="00F42AAA" w:rsidP="00C951DC">
      <w:pPr>
        <w:pStyle w:val="PARAIndent"/>
      </w:pPr>
      <w:r w:rsidRPr="009E6EE0">
        <w:t xml:space="preserve">On average, pick up models embedded with machine learning approaches </w:t>
      </w:r>
      <w:r w:rsidR="003E1928">
        <w:t>are</w:t>
      </w:r>
      <w:r w:rsidRPr="009E6EE0">
        <w:t xml:space="preserve"> shown to have </w:t>
      </w:r>
      <w:r w:rsidR="005F2744">
        <w:t>potential</w:t>
      </w:r>
      <w:r w:rsidR="006D3B38">
        <w:t xml:space="preserve"> in </w:t>
      </w:r>
      <w:r w:rsidR="00EF5756">
        <w:t xml:space="preserve">improving demand </w:t>
      </w:r>
      <w:r w:rsidR="006D3B38">
        <w:t xml:space="preserve">forecasting </w:t>
      </w:r>
      <w:r w:rsidR="00EF5756">
        <w:t>performances</w:t>
      </w:r>
      <w:r w:rsidR="006D3B38">
        <w:t xml:space="preserve">. </w:t>
      </w:r>
      <w:r w:rsidR="00EF5756">
        <w:t xml:space="preserve">Able to capture the </w:t>
      </w:r>
      <w:r>
        <w:t>complicated</w:t>
      </w:r>
      <w:r w:rsidR="00EF5756">
        <w:t xml:space="preserve"> relationships between the newest ROHs and final arrivals, m</w:t>
      </w:r>
      <w:r w:rsidR="006D3B38">
        <w:t xml:space="preserve">achine learning models are capable of </w:t>
      </w:r>
      <w:r>
        <w:t xml:space="preserve">fit the non-parametric relations and improve forecasting performances. </w:t>
      </w:r>
    </w:p>
    <w:p w:rsidR="00C4118E" w:rsidRDefault="00F42AAA" w:rsidP="00405BA3">
      <w:pPr>
        <w:pStyle w:val="PARAIndent"/>
      </w:pPr>
      <w:r>
        <w:t xml:space="preserve">However, this improvement only appears when the newest ROHs are used. It is to our surprise that </w:t>
      </w:r>
      <w:r w:rsidR="00405BA3">
        <w:t xml:space="preserve">machine learning models do not show significant superiority when the whole booking curve (e.g. all existed ROHs) is given. Our guess is </w:t>
      </w:r>
      <w:r w:rsidR="00F114D1">
        <w:t xml:space="preserve">that even machine learning approaches generally can deal with high-dimensional data and complex forecasting problems, they need exquisite feature selection and parameter pruning to reach the </w:t>
      </w:r>
      <w:r w:rsidR="007821A6">
        <w:t xml:space="preserve">optimum result. This guess is especially obvious for the Neural Network model, which has </w:t>
      </w:r>
      <w:r w:rsidR="00DC671A">
        <w:t xml:space="preserve">an averagely 14.29 MAE when a simple linear regression model has 5.26 MAE. </w:t>
      </w:r>
      <w:r w:rsidR="002928B6">
        <w:t xml:space="preserve">In the empirical research, we simply </w:t>
      </w:r>
      <w:r w:rsidR="00C86220">
        <w:t>choose</w:t>
      </w:r>
      <w:r w:rsidR="002928B6">
        <w:t xml:space="preserve"> the parameters (the number of hidden layers and hidden units) for Neural Network following a general rule</w:t>
      </w:r>
      <w:r w:rsidR="00C86220">
        <w:t xml:space="preserve"> without detailed pruning, and the results turn out to be significantly worse than baseline models. </w:t>
      </w:r>
    </w:p>
    <w:p w:rsidR="003E1928" w:rsidRDefault="00F42AAA" w:rsidP="00405BA3">
      <w:pPr>
        <w:pStyle w:val="PARAIndent"/>
      </w:pPr>
      <w:r>
        <w:t xml:space="preserve">Cross-validation, </w:t>
      </w:r>
      <w:r w:rsidR="00D92D5D">
        <w:t xml:space="preserve">an approach that randomly splits the current data then receptively builds the model upon data subsets, can make up the challenge of parameter selection for machine learning. </w:t>
      </w:r>
      <w:r w:rsidR="00F2788F">
        <w:t xml:space="preserve">One of the machine learning models, the SVR, has higher accuracy and lower biases when predicting future demands than classic </w:t>
      </w:r>
      <w:r w:rsidR="006646F7">
        <w:t>pick-up</w:t>
      </w:r>
      <w:r w:rsidR="00F2788F">
        <w:t xml:space="preserve"> models</w:t>
      </w:r>
      <w:r w:rsidR="00C4118E">
        <w:t>, and it might be from the cross-validation procedure we apply to find</w:t>
      </w:r>
      <w:r w:rsidR="00F2788F">
        <w:t xml:space="preserve"> the critic parameter (kernel shape</w:t>
      </w:r>
      <w:r w:rsidR="00C4118E">
        <w:t xml:space="preserve"> and </w:t>
      </w:r>
      <m:oMath>
        <m:r>
          <w:rPr>
            <w:rFonts w:ascii="Cambria Math" w:hAnsi="Cambria Math"/>
          </w:rPr>
          <m:t>γ</m:t>
        </m:r>
      </m:oMath>
      <w:r w:rsidR="00C4118E">
        <w:t xml:space="preserve"> value). However, it is noticeable than this procedure takes significant computation power and can be challenging </w:t>
      </w:r>
      <w:r w:rsidR="00550188">
        <w:t>for practi</w:t>
      </w:r>
      <w:r w:rsidR="00957654">
        <w:t>ti</w:t>
      </w:r>
      <w:r w:rsidR="00550188">
        <w:t xml:space="preserve">oners without statistics background to apply. Given the </w:t>
      </w:r>
      <w:r w:rsidR="00957654">
        <w:t xml:space="preserve">normality of the hotel industry, we do not recommend </w:t>
      </w:r>
      <w:r w:rsidR="00625012">
        <w:t>this approach to be blindly applied in the daily management even machine learning is a hyped concept in recent years.</w:t>
      </w:r>
    </w:p>
    <w:p w:rsidR="00A30F11" w:rsidRDefault="00F42AAA" w:rsidP="00625012">
      <w:pPr>
        <w:pStyle w:val="PARAIndent"/>
      </w:pPr>
      <w:r>
        <w:t xml:space="preserve">We do suggest researchers and practitioners utilize the insights from this current research. </w:t>
      </w:r>
      <w:r w:rsidR="003417E0">
        <w:t xml:space="preserve">Regression models, as a combination of both additive </w:t>
      </w:r>
      <w:r w:rsidR="006646F7">
        <w:t>pick-up</w:t>
      </w:r>
      <w:r w:rsidR="003417E0">
        <w:t xml:space="preserve"> and multiplicative </w:t>
      </w:r>
      <w:r w:rsidR="006646F7">
        <w:t>pick-up</w:t>
      </w:r>
      <w:r w:rsidR="003417E0">
        <w:t>, always have better performances than the two each.</w:t>
      </w:r>
      <w:r>
        <w:t xml:space="preserve"> </w:t>
      </w:r>
      <w:r w:rsidR="00881AA0">
        <w:t xml:space="preserve">The additive </w:t>
      </w:r>
      <w:r w:rsidR="006646F7">
        <w:t>pick-up</w:t>
      </w:r>
      <w:r w:rsidR="00881AA0">
        <w:t xml:space="preserve"> model</w:t>
      </w:r>
      <w:r w:rsidR="00C10AB5">
        <w:t xml:space="preserve"> is</w:t>
      </w:r>
      <w:r w:rsidR="00881AA0">
        <w:t xml:space="preserve"> suitable for situations that there are no significant changes between today and the future. Therefore, for properties or areas </w:t>
      </w:r>
      <w:r w:rsidR="00C10AB5">
        <w:t xml:space="preserve">the hotel demand is usually regular and stable, the additive </w:t>
      </w:r>
      <w:r w:rsidR="006646F7">
        <w:t>pick-up</w:t>
      </w:r>
      <w:r w:rsidR="00C10AB5">
        <w:t xml:space="preserve"> might be a good option. </w:t>
      </w:r>
      <w:r>
        <w:t>M</w:t>
      </w:r>
      <w:r w:rsidR="00C10AB5">
        <w:t xml:space="preserve">ultiplicative </w:t>
      </w:r>
      <w:r w:rsidR="006646F7">
        <w:t>pick-up</w:t>
      </w:r>
      <w:r w:rsidR="00C10AB5">
        <w:t xml:space="preserve"> model, </w:t>
      </w:r>
      <w:r w:rsidR="00291D49">
        <w:t xml:space="preserve">on the other hand, is more unstable, especially in far future forecasts. Given the multiplier is small when the booking window is long, multiplicative </w:t>
      </w:r>
      <w:r w:rsidR="006646F7">
        <w:t>pick-up</w:t>
      </w:r>
      <w:r w:rsidR="00291D49">
        <w:t xml:space="preserve"> will generate</w:t>
      </w:r>
      <w:r w:rsidR="00EF5FD4">
        <w:t xml:space="preserve"> extremely high predictions, which might drag the overall accuracy. However, for </w:t>
      </w:r>
      <w:r w:rsidR="00E0585A">
        <w:t>closer</w:t>
      </w:r>
      <w:r w:rsidR="00EF5FD4">
        <w:t xml:space="preserve"> predictions </w:t>
      </w:r>
      <w:r w:rsidR="002A1D04">
        <w:t xml:space="preserve">within </w:t>
      </w:r>
      <w:r w:rsidR="003417E0">
        <w:t xml:space="preserve">a week, multiplicative models do have similar performance as other models. Therefore, </w:t>
      </w:r>
      <w:r w:rsidR="00F01801">
        <w:t xml:space="preserve">managers without </w:t>
      </w:r>
      <w:r w:rsidR="00F01801">
        <w:lastRenderedPageBreak/>
        <w:t xml:space="preserve">profound statistical understandings and properties with less computational power, it is </w:t>
      </w:r>
      <w:r>
        <w:t xml:space="preserve">value-worthy to use regression models as the go-to approach. </w:t>
      </w:r>
    </w:p>
    <w:p w:rsidR="00C10AB5" w:rsidRPr="009E6EE0" w:rsidRDefault="00F42AAA" w:rsidP="00625012">
      <w:pPr>
        <w:pStyle w:val="PARAIndent"/>
      </w:pPr>
      <w:r>
        <w:t xml:space="preserve">For researchers refining </w:t>
      </w:r>
      <w:r w:rsidR="00222D2E">
        <w:t>fo</w:t>
      </w:r>
      <w:r w:rsidR="00442B4C">
        <w:t xml:space="preserve">r </w:t>
      </w:r>
      <w:r w:rsidR="00313C05">
        <w:t xml:space="preserve">better forecasting performances, machine learning is a promising approach to pay more attention to. As an initial attempt to </w:t>
      </w:r>
      <w:r w:rsidR="00F72ACD">
        <w:t xml:space="preserve">explore the application of machine learning in hotel demand forecasting, this research focuses more on the empirical side instead of model pruning. However, we do see the potential in feature engineering and parameter selection to improve the performances of machine learning. </w:t>
      </w:r>
    </w:p>
    <w:p w:rsidR="00460A89" w:rsidRPr="00E91452" w:rsidRDefault="00460A89" w:rsidP="00460A89">
      <w:pPr>
        <w:pStyle w:val="H1NoSpace"/>
      </w:pPr>
    </w:p>
    <w:p w:rsidR="00D6550C" w:rsidRDefault="00F42AAA" w:rsidP="00D6550C">
      <w:pPr>
        <w:pStyle w:val="H1NoSpace"/>
      </w:pPr>
      <w:r>
        <w:t>REFERENCES</w:t>
      </w:r>
    </w:p>
    <w:p w:rsidR="007E571A" w:rsidRPr="007E571A" w:rsidRDefault="00F42AAA" w:rsidP="007E571A">
      <w:pPr>
        <w:widowControl w:val="0"/>
        <w:autoSpaceDE w:val="0"/>
        <w:autoSpaceDN w:val="0"/>
        <w:adjustRightInd w:val="0"/>
        <w:spacing w:line="240" w:lineRule="exact"/>
        <w:ind w:left="480" w:hanging="480"/>
        <w:rPr>
          <w:noProof/>
          <w:sz w:val="20"/>
        </w:rPr>
      </w:pPr>
      <w:r w:rsidRPr="00D6550C">
        <w:fldChar w:fldCharType="begin" w:fldLock="1"/>
      </w:r>
      <w:r w:rsidRPr="00D6550C">
        <w:instrText xml:space="preserve">ADDIN Mendeley Bibliography CSL_BIBLIOGRAPHY </w:instrText>
      </w:r>
      <w:r w:rsidRPr="00D6550C">
        <w:fldChar w:fldCharType="separate"/>
      </w:r>
      <w:r w:rsidR="007E571A" w:rsidRPr="007E571A">
        <w:rPr>
          <w:noProof/>
          <w:sz w:val="20"/>
        </w:rPr>
        <w:t xml:space="preserve">Duan, D. (2020). Research on hotel online sales forecast model based on improved WaveNet. </w:t>
      </w:r>
      <w:r w:rsidR="007E571A" w:rsidRPr="007E571A">
        <w:rPr>
          <w:i/>
          <w:iCs/>
          <w:noProof/>
          <w:sz w:val="20"/>
        </w:rPr>
        <w:t>Journal of Physics: Conference Series</w:t>
      </w:r>
      <w:r w:rsidR="007E571A" w:rsidRPr="007E571A">
        <w:rPr>
          <w:noProof/>
          <w:sz w:val="20"/>
        </w:rPr>
        <w:t xml:space="preserve">, </w:t>
      </w:r>
      <w:r w:rsidR="007E571A" w:rsidRPr="007E571A">
        <w:rPr>
          <w:i/>
          <w:iCs/>
          <w:noProof/>
          <w:sz w:val="20"/>
        </w:rPr>
        <w:t>1544</w:t>
      </w:r>
      <w:r w:rsidR="007E571A" w:rsidRPr="007E571A">
        <w:rPr>
          <w:noProof/>
          <w:sz w:val="20"/>
        </w:rPr>
        <w:t>(1), 0–7. https://doi.org/10.1088/1742-6596/1544/1/012067</w:t>
      </w:r>
    </w:p>
    <w:p w:rsidR="007E571A" w:rsidRPr="007E571A" w:rsidRDefault="007E571A" w:rsidP="007E571A">
      <w:pPr>
        <w:widowControl w:val="0"/>
        <w:autoSpaceDE w:val="0"/>
        <w:autoSpaceDN w:val="0"/>
        <w:adjustRightInd w:val="0"/>
        <w:spacing w:line="240" w:lineRule="exact"/>
        <w:ind w:left="480" w:hanging="480"/>
        <w:rPr>
          <w:noProof/>
          <w:sz w:val="20"/>
        </w:rPr>
      </w:pPr>
      <w:r w:rsidRPr="007E571A">
        <w:rPr>
          <w:noProof/>
          <w:sz w:val="20"/>
        </w:rPr>
        <w:t xml:space="preserve">Friedman, J., Hastie, T., &amp; Tibshirani, R. (2001). </w:t>
      </w:r>
      <w:r w:rsidRPr="007E571A">
        <w:rPr>
          <w:i/>
          <w:iCs/>
          <w:noProof/>
          <w:sz w:val="20"/>
        </w:rPr>
        <w:t>The elements of statistical learning</w:t>
      </w:r>
      <w:r w:rsidRPr="007E571A">
        <w:rPr>
          <w:noProof/>
          <w:sz w:val="20"/>
        </w:rPr>
        <w:t xml:space="preserve"> (Vol. 1). Springer series in statistics New York.</w:t>
      </w:r>
    </w:p>
    <w:p w:rsidR="007E571A" w:rsidRPr="007E571A" w:rsidRDefault="007E571A" w:rsidP="007E571A">
      <w:pPr>
        <w:widowControl w:val="0"/>
        <w:autoSpaceDE w:val="0"/>
        <w:autoSpaceDN w:val="0"/>
        <w:adjustRightInd w:val="0"/>
        <w:spacing w:line="240" w:lineRule="exact"/>
        <w:ind w:left="480" w:hanging="480"/>
        <w:rPr>
          <w:noProof/>
          <w:sz w:val="20"/>
        </w:rPr>
      </w:pPr>
      <w:r w:rsidRPr="007E571A">
        <w:rPr>
          <w:noProof/>
          <w:sz w:val="20"/>
        </w:rPr>
        <w:t xml:space="preserve">Phumchusri, N., &amp; Ungtrakul, P. (2020). Hotel daily demand forecasting for high-frequency and complex seasonality data: a case study in Thailand. </w:t>
      </w:r>
      <w:r w:rsidRPr="007E571A">
        <w:rPr>
          <w:i/>
          <w:iCs/>
          <w:noProof/>
          <w:sz w:val="20"/>
        </w:rPr>
        <w:t>Journal of Revenue and Pricing Management</w:t>
      </w:r>
      <w:r w:rsidRPr="007E571A">
        <w:rPr>
          <w:noProof/>
          <w:sz w:val="20"/>
        </w:rPr>
        <w:t xml:space="preserve">, </w:t>
      </w:r>
      <w:r w:rsidRPr="007E571A">
        <w:rPr>
          <w:i/>
          <w:iCs/>
          <w:noProof/>
          <w:sz w:val="20"/>
        </w:rPr>
        <w:t>19</w:t>
      </w:r>
      <w:r w:rsidRPr="007E571A">
        <w:rPr>
          <w:noProof/>
          <w:sz w:val="20"/>
        </w:rPr>
        <w:t>(1), 8–25. https://doi.org/10.1057/s41272-019-00221-6</w:t>
      </w:r>
    </w:p>
    <w:p w:rsidR="007E571A" w:rsidRPr="007E571A" w:rsidRDefault="007E571A" w:rsidP="007E571A">
      <w:pPr>
        <w:widowControl w:val="0"/>
        <w:autoSpaceDE w:val="0"/>
        <w:autoSpaceDN w:val="0"/>
        <w:adjustRightInd w:val="0"/>
        <w:spacing w:line="240" w:lineRule="exact"/>
        <w:ind w:left="480" w:hanging="480"/>
        <w:rPr>
          <w:noProof/>
          <w:sz w:val="20"/>
        </w:rPr>
      </w:pPr>
      <w:r w:rsidRPr="007E571A">
        <w:rPr>
          <w:noProof/>
          <w:sz w:val="20"/>
        </w:rPr>
        <w:t xml:space="preserve">Sánchez-Medina, A. J., &amp; C-Sánchez, E. (2020). Using machine learning and big data for efficient forecasting of hotel booking cancellations. </w:t>
      </w:r>
      <w:r w:rsidRPr="007E571A">
        <w:rPr>
          <w:i/>
          <w:iCs/>
          <w:noProof/>
          <w:sz w:val="20"/>
        </w:rPr>
        <w:t>International Journal of Hospitality Management</w:t>
      </w:r>
      <w:r w:rsidRPr="007E571A">
        <w:rPr>
          <w:noProof/>
          <w:sz w:val="20"/>
        </w:rPr>
        <w:t xml:space="preserve">, </w:t>
      </w:r>
      <w:r w:rsidRPr="007E571A">
        <w:rPr>
          <w:i/>
          <w:iCs/>
          <w:noProof/>
          <w:sz w:val="20"/>
        </w:rPr>
        <w:t>89</w:t>
      </w:r>
      <w:r w:rsidRPr="007E571A">
        <w:rPr>
          <w:noProof/>
          <w:sz w:val="20"/>
        </w:rPr>
        <w:t>(May), 102546. https://doi.org/10.1016/j.ijhm.2020.102546</w:t>
      </w:r>
    </w:p>
    <w:p w:rsidR="006D2178" w:rsidRDefault="00F42AAA" w:rsidP="007E571A">
      <w:pPr>
        <w:widowControl w:val="0"/>
        <w:autoSpaceDE w:val="0"/>
        <w:autoSpaceDN w:val="0"/>
        <w:adjustRightInd w:val="0"/>
        <w:spacing w:line="240" w:lineRule="exact"/>
        <w:ind w:left="480" w:hanging="480"/>
        <w:sectPr w:rsidR="006D2178" w:rsidSect="00D53701">
          <w:type w:val="continuous"/>
          <w:pgSz w:w="11520" w:h="15660" w:code="1"/>
          <w:pgMar w:top="1300" w:right="740" w:bottom="1040" w:left="740" w:header="360" w:footer="640" w:gutter="0"/>
          <w:cols w:space="400"/>
          <w:docGrid w:linePitch="360"/>
        </w:sectPr>
      </w:pPr>
      <w:r w:rsidRPr="00D6550C">
        <w:fldChar w:fldCharType="end"/>
      </w:r>
    </w:p>
    <w:p w:rsidR="00CA2988" w:rsidRDefault="00CA2988" w:rsidP="00CA2988">
      <w:pPr>
        <w:pStyle w:val="PARA"/>
      </w:pPr>
    </w:p>
    <w:p w:rsidR="00460A89" w:rsidRDefault="00460A89">
      <w:pPr>
        <w:rPr>
          <w:rFonts w:cs="TimesLTStd-Roman"/>
          <w:spacing w:val="-2"/>
          <w:sz w:val="20"/>
          <w:szCs w:val="20"/>
        </w:rPr>
      </w:pPr>
    </w:p>
    <w:sectPr w:rsidR="00460A89"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3307" w:rsidRDefault="009E3307">
      <w:r>
        <w:separator/>
      </w:r>
    </w:p>
  </w:endnote>
  <w:endnote w:type="continuationSeparator" w:id="0">
    <w:p w:rsidR="009E3307" w:rsidRDefault="009E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AAA" w:rsidRPr="00B979BB" w:rsidRDefault="00F42AAA"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AAA" w:rsidRPr="00B979BB" w:rsidRDefault="00F42AAA"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3307" w:rsidRDefault="009E3307">
      <w:r>
        <w:separator/>
      </w:r>
    </w:p>
  </w:footnote>
  <w:footnote w:type="continuationSeparator" w:id="0">
    <w:p w:rsidR="009E3307" w:rsidRDefault="009E3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AAA" w:rsidRPr="00E721A9" w:rsidRDefault="00F42AAA"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74EE6F1E">
      <w:start w:val="1"/>
      <w:numFmt w:val="lowerRoman"/>
      <w:lvlText w:val="%1."/>
      <w:lvlJc w:val="left"/>
      <w:pPr>
        <w:ind w:left="920" w:hanging="720"/>
      </w:pPr>
      <w:rPr>
        <w:rFonts w:hint="default"/>
      </w:rPr>
    </w:lvl>
    <w:lvl w:ilvl="1" w:tplc="48147F98" w:tentative="1">
      <w:start w:val="1"/>
      <w:numFmt w:val="lowerLetter"/>
      <w:lvlText w:val="%2."/>
      <w:lvlJc w:val="left"/>
      <w:pPr>
        <w:ind w:left="1280" w:hanging="360"/>
      </w:pPr>
    </w:lvl>
    <w:lvl w:ilvl="2" w:tplc="91CCDCBE" w:tentative="1">
      <w:start w:val="1"/>
      <w:numFmt w:val="lowerRoman"/>
      <w:lvlText w:val="%3."/>
      <w:lvlJc w:val="right"/>
      <w:pPr>
        <w:ind w:left="2000" w:hanging="180"/>
      </w:pPr>
    </w:lvl>
    <w:lvl w:ilvl="3" w:tplc="F7529C9E" w:tentative="1">
      <w:start w:val="1"/>
      <w:numFmt w:val="decimal"/>
      <w:lvlText w:val="%4."/>
      <w:lvlJc w:val="left"/>
      <w:pPr>
        <w:ind w:left="2720" w:hanging="360"/>
      </w:pPr>
    </w:lvl>
    <w:lvl w:ilvl="4" w:tplc="C4BCF1B2" w:tentative="1">
      <w:start w:val="1"/>
      <w:numFmt w:val="lowerLetter"/>
      <w:lvlText w:val="%5."/>
      <w:lvlJc w:val="left"/>
      <w:pPr>
        <w:ind w:left="3440" w:hanging="360"/>
      </w:pPr>
    </w:lvl>
    <w:lvl w:ilvl="5" w:tplc="D9648482" w:tentative="1">
      <w:start w:val="1"/>
      <w:numFmt w:val="lowerRoman"/>
      <w:lvlText w:val="%6."/>
      <w:lvlJc w:val="right"/>
      <w:pPr>
        <w:ind w:left="4160" w:hanging="180"/>
      </w:pPr>
    </w:lvl>
    <w:lvl w:ilvl="6" w:tplc="E5FA28A0" w:tentative="1">
      <w:start w:val="1"/>
      <w:numFmt w:val="decimal"/>
      <w:lvlText w:val="%7."/>
      <w:lvlJc w:val="left"/>
      <w:pPr>
        <w:ind w:left="4880" w:hanging="360"/>
      </w:pPr>
    </w:lvl>
    <w:lvl w:ilvl="7" w:tplc="F736709C" w:tentative="1">
      <w:start w:val="1"/>
      <w:numFmt w:val="lowerLetter"/>
      <w:lvlText w:val="%8."/>
      <w:lvlJc w:val="left"/>
      <w:pPr>
        <w:ind w:left="5600" w:hanging="360"/>
      </w:pPr>
    </w:lvl>
    <w:lvl w:ilvl="8" w:tplc="AA9EDBB4"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A0BCB41C">
      <w:start w:val="1"/>
      <w:numFmt w:val="bullet"/>
      <w:lvlText w:val="-"/>
      <w:lvlJc w:val="left"/>
      <w:pPr>
        <w:ind w:left="720" w:hanging="360"/>
      </w:pPr>
      <w:rPr>
        <w:rFonts w:ascii="Times New Roman" w:eastAsia="Times New Roman" w:hAnsi="Times New Roman" w:cs="Times New Roman" w:hint="default"/>
      </w:rPr>
    </w:lvl>
    <w:lvl w:ilvl="1" w:tplc="4B2AF9E6" w:tentative="1">
      <w:start w:val="1"/>
      <w:numFmt w:val="bullet"/>
      <w:lvlText w:val="o"/>
      <w:lvlJc w:val="left"/>
      <w:pPr>
        <w:ind w:left="1440" w:hanging="360"/>
      </w:pPr>
      <w:rPr>
        <w:rFonts w:ascii="Courier New" w:hAnsi="Courier New" w:cs="Courier New" w:hint="default"/>
      </w:rPr>
    </w:lvl>
    <w:lvl w:ilvl="2" w:tplc="AEDA511A" w:tentative="1">
      <w:start w:val="1"/>
      <w:numFmt w:val="bullet"/>
      <w:lvlText w:val=""/>
      <w:lvlJc w:val="left"/>
      <w:pPr>
        <w:ind w:left="2160" w:hanging="360"/>
      </w:pPr>
      <w:rPr>
        <w:rFonts w:ascii="Wingdings" w:hAnsi="Wingdings" w:hint="default"/>
      </w:rPr>
    </w:lvl>
    <w:lvl w:ilvl="3" w:tplc="E4B8E1FC" w:tentative="1">
      <w:start w:val="1"/>
      <w:numFmt w:val="bullet"/>
      <w:lvlText w:val=""/>
      <w:lvlJc w:val="left"/>
      <w:pPr>
        <w:ind w:left="2880" w:hanging="360"/>
      </w:pPr>
      <w:rPr>
        <w:rFonts w:ascii="Symbol" w:hAnsi="Symbol" w:hint="default"/>
      </w:rPr>
    </w:lvl>
    <w:lvl w:ilvl="4" w:tplc="217015E4" w:tentative="1">
      <w:start w:val="1"/>
      <w:numFmt w:val="bullet"/>
      <w:lvlText w:val="o"/>
      <w:lvlJc w:val="left"/>
      <w:pPr>
        <w:ind w:left="3600" w:hanging="360"/>
      </w:pPr>
      <w:rPr>
        <w:rFonts w:ascii="Courier New" w:hAnsi="Courier New" w:cs="Courier New" w:hint="default"/>
      </w:rPr>
    </w:lvl>
    <w:lvl w:ilvl="5" w:tplc="337C87AC" w:tentative="1">
      <w:start w:val="1"/>
      <w:numFmt w:val="bullet"/>
      <w:lvlText w:val=""/>
      <w:lvlJc w:val="left"/>
      <w:pPr>
        <w:ind w:left="4320" w:hanging="360"/>
      </w:pPr>
      <w:rPr>
        <w:rFonts w:ascii="Wingdings" w:hAnsi="Wingdings" w:hint="default"/>
      </w:rPr>
    </w:lvl>
    <w:lvl w:ilvl="6" w:tplc="449C935A" w:tentative="1">
      <w:start w:val="1"/>
      <w:numFmt w:val="bullet"/>
      <w:lvlText w:val=""/>
      <w:lvlJc w:val="left"/>
      <w:pPr>
        <w:ind w:left="5040" w:hanging="360"/>
      </w:pPr>
      <w:rPr>
        <w:rFonts w:ascii="Symbol" w:hAnsi="Symbol" w:hint="default"/>
      </w:rPr>
    </w:lvl>
    <w:lvl w:ilvl="7" w:tplc="81CCF3FA" w:tentative="1">
      <w:start w:val="1"/>
      <w:numFmt w:val="bullet"/>
      <w:lvlText w:val="o"/>
      <w:lvlJc w:val="left"/>
      <w:pPr>
        <w:ind w:left="5760" w:hanging="360"/>
      </w:pPr>
      <w:rPr>
        <w:rFonts w:ascii="Courier New" w:hAnsi="Courier New" w:cs="Courier New" w:hint="default"/>
      </w:rPr>
    </w:lvl>
    <w:lvl w:ilvl="8" w:tplc="5510C53C"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11820104">
      <w:start w:val="1"/>
      <w:numFmt w:val="lowerLetter"/>
      <w:lvlText w:val="%1."/>
      <w:lvlJc w:val="left"/>
      <w:pPr>
        <w:ind w:left="560" w:hanging="360"/>
      </w:pPr>
      <w:rPr>
        <w:rFonts w:hint="default"/>
      </w:rPr>
    </w:lvl>
    <w:lvl w:ilvl="1" w:tplc="74A8EC84" w:tentative="1">
      <w:start w:val="1"/>
      <w:numFmt w:val="lowerLetter"/>
      <w:lvlText w:val="%2."/>
      <w:lvlJc w:val="left"/>
      <w:pPr>
        <w:ind w:left="1280" w:hanging="360"/>
      </w:pPr>
    </w:lvl>
    <w:lvl w:ilvl="2" w:tplc="2CDAF6EA" w:tentative="1">
      <w:start w:val="1"/>
      <w:numFmt w:val="lowerRoman"/>
      <w:lvlText w:val="%3."/>
      <w:lvlJc w:val="right"/>
      <w:pPr>
        <w:ind w:left="2000" w:hanging="180"/>
      </w:pPr>
    </w:lvl>
    <w:lvl w:ilvl="3" w:tplc="05E69D1A" w:tentative="1">
      <w:start w:val="1"/>
      <w:numFmt w:val="decimal"/>
      <w:lvlText w:val="%4."/>
      <w:lvlJc w:val="left"/>
      <w:pPr>
        <w:ind w:left="2720" w:hanging="360"/>
      </w:pPr>
    </w:lvl>
    <w:lvl w:ilvl="4" w:tplc="5A0E5DA8" w:tentative="1">
      <w:start w:val="1"/>
      <w:numFmt w:val="lowerLetter"/>
      <w:lvlText w:val="%5."/>
      <w:lvlJc w:val="left"/>
      <w:pPr>
        <w:ind w:left="3440" w:hanging="360"/>
      </w:pPr>
    </w:lvl>
    <w:lvl w:ilvl="5" w:tplc="719CCD88" w:tentative="1">
      <w:start w:val="1"/>
      <w:numFmt w:val="lowerRoman"/>
      <w:lvlText w:val="%6."/>
      <w:lvlJc w:val="right"/>
      <w:pPr>
        <w:ind w:left="4160" w:hanging="180"/>
      </w:pPr>
    </w:lvl>
    <w:lvl w:ilvl="6" w:tplc="5554E6BE" w:tentative="1">
      <w:start w:val="1"/>
      <w:numFmt w:val="decimal"/>
      <w:lvlText w:val="%7."/>
      <w:lvlJc w:val="left"/>
      <w:pPr>
        <w:ind w:left="4880" w:hanging="360"/>
      </w:pPr>
    </w:lvl>
    <w:lvl w:ilvl="7" w:tplc="9FB42F4A" w:tentative="1">
      <w:start w:val="1"/>
      <w:numFmt w:val="lowerLetter"/>
      <w:lvlText w:val="%8."/>
      <w:lvlJc w:val="left"/>
      <w:pPr>
        <w:ind w:left="5600" w:hanging="360"/>
      </w:pPr>
    </w:lvl>
    <w:lvl w:ilvl="8" w:tplc="90D016D6"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34587996">
      <w:start w:val="1"/>
      <w:numFmt w:val="lowerLetter"/>
      <w:lvlText w:val="%1."/>
      <w:lvlJc w:val="left"/>
      <w:pPr>
        <w:ind w:left="720" w:hanging="360"/>
      </w:pPr>
      <w:rPr>
        <w:rFonts w:hint="default"/>
      </w:rPr>
    </w:lvl>
    <w:lvl w:ilvl="1" w:tplc="F4C6F580" w:tentative="1">
      <w:start w:val="1"/>
      <w:numFmt w:val="lowerLetter"/>
      <w:lvlText w:val="%2."/>
      <w:lvlJc w:val="left"/>
      <w:pPr>
        <w:ind w:left="1440" w:hanging="360"/>
      </w:pPr>
    </w:lvl>
    <w:lvl w:ilvl="2" w:tplc="D0700840" w:tentative="1">
      <w:start w:val="1"/>
      <w:numFmt w:val="lowerRoman"/>
      <w:lvlText w:val="%3."/>
      <w:lvlJc w:val="right"/>
      <w:pPr>
        <w:ind w:left="2160" w:hanging="180"/>
      </w:pPr>
    </w:lvl>
    <w:lvl w:ilvl="3" w:tplc="F9FE2FF2" w:tentative="1">
      <w:start w:val="1"/>
      <w:numFmt w:val="decimal"/>
      <w:lvlText w:val="%4."/>
      <w:lvlJc w:val="left"/>
      <w:pPr>
        <w:ind w:left="2880" w:hanging="360"/>
      </w:pPr>
    </w:lvl>
    <w:lvl w:ilvl="4" w:tplc="B4F49544" w:tentative="1">
      <w:start w:val="1"/>
      <w:numFmt w:val="lowerLetter"/>
      <w:lvlText w:val="%5."/>
      <w:lvlJc w:val="left"/>
      <w:pPr>
        <w:ind w:left="3600" w:hanging="360"/>
      </w:pPr>
    </w:lvl>
    <w:lvl w:ilvl="5" w:tplc="BBDA131A" w:tentative="1">
      <w:start w:val="1"/>
      <w:numFmt w:val="lowerRoman"/>
      <w:lvlText w:val="%6."/>
      <w:lvlJc w:val="right"/>
      <w:pPr>
        <w:ind w:left="4320" w:hanging="180"/>
      </w:pPr>
    </w:lvl>
    <w:lvl w:ilvl="6" w:tplc="51801C76" w:tentative="1">
      <w:start w:val="1"/>
      <w:numFmt w:val="decimal"/>
      <w:lvlText w:val="%7."/>
      <w:lvlJc w:val="left"/>
      <w:pPr>
        <w:ind w:left="5040" w:hanging="360"/>
      </w:pPr>
    </w:lvl>
    <w:lvl w:ilvl="7" w:tplc="25B27CC4" w:tentative="1">
      <w:start w:val="1"/>
      <w:numFmt w:val="lowerLetter"/>
      <w:lvlText w:val="%8."/>
      <w:lvlJc w:val="left"/>
      <w:pPr>
        <w:ind w:left="5760" w:hanging="360"/>
      </w:pPr>
    </w:lvl>
    <w:lvl w:ilvl="8" w:tplc="D13EC4C4"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9EEC5D18">
      <w:start w:val="2"/>
      <w:numFmt w:val="bullet"/>
      <w:lvlText w:val="-"/>
      <w:lvlJc w:val="left"/>
      <w:pPr>
        <w:ind w:left="720" w:hanging="360"/>
      </w:pPr>
      <w:rPr>
        <w:rFonts w:ascii="Times New Roman" w:eastAsia="SimSun" w:hAnsi="Times New Roman" w:cs="Times New Roman" w:hint="default"/>
      </w:rPr>
    </w:lvl>
    <w:lvl w:ilvl="1" w:tplc="E932EA00" w:tentative="1">
      <w:start w:val="1"/>
      <w:numFmt w:val="bullet"/>
      <w:lvlText w:val="o"/>
      <w:lvlJc w:val="left"/>
      <w:pPr>
        <w:ind w:left="1440" w:hanging="360"/>
      </w:pPr>
      <w:rPr>
        <w:rFonts w:ascii="Courier New" w:hAnsi="Courier New" w:cs="Courier New" w:hint="default"/>
      </w:rPr>
    </w:lvl>
    <w:lvl w:ilvl="2" w:tplc="A2B6A6D6" w:tentative="1">
      <w:start w:val="1"/>
      <w:numFmt w:val="bullet"/>
      <w:lvlText w:val=""/>
      <w:lvlJc w:val="left"/>
      <w:pPr>
        <w:ind w:left="2160" w:hanging="360"/>
      </w:pPr>
      <w:rPr>
        <w:rFonts w:ascii="Wingdings" w:hAnsi="Wingdings" w:hint="default"/>
      </w:rPr>
    </w:lvl>
    <w:lvl w:ilvl="3" w:tplc="FEBE781A" w:tentative="1">
      <w:start w:val="1"/>
      <w:numFmt w:val="bullet"/>
      <w:lvlText w:val=""/>
      <w:lvlJc w:val="left"/>
      <w:pPr>
        <w:ind w:left="2880" w:hanging="360"/>
      </w:pPr>
      <w:rPr>
        <w:rFonts w:ascii="Symbol" w:hAnsi="Symbol" w:hint="default"/>
      </w:rPr>
    </w:lvl>
    <w:lvl w:ilvl="4" w:tplc="1B4A530E" w:tentative="1">
      <w:start w:val="1"/>
      <w:numFmt w:val="bullet"/>
      <w:lvlText w:val="o"/>
      <w:lvlJc w:val="left"/>
      <w:pPr>
        <w:ind w:left="3600" w:hanging="360"/>
      </w:pPr>
      <w:rPr>
        <w:rFonts w:ascii="Courier New" w:hAnsi="Courier New" w:cs="Courier New" w:hint="default"/>
      </w:rPr>
    </w:lvl>
    <w:lvl w:ilvl="5" w:tplc="CD0A7AEA" w:tentative="1">
      <w:start w:val="1"/>
      <w:numFmt w:val="bullet"/>
      <w:lvlText w:val=""/>
      <w:lvlJc w:val="left"/>
      <w:pPr>
        <w:ind w:left="4320" w:hanging="360"/>
      </w:pPr>
      <w:rPr>
        <w:rFonts w:ascii="Wingdings" w:hAnsi="Wingdings" w:hint="default"/>
      </w:rPr>
    </w:lvl>
    <w:lvl w:ilvl="6" w:tplc="E6863DBC" w:tentative="1">
      <w:start w:val="1"/>
      <w:numFmt w:val="bullet"/>
      <w:lvlText w:val=""/>
      <w:lvlJc w:val="left"/>
      <w:pPr>
        <w:ind w:left="5040" w:hanging="360"/>
      </w:pPr>
      <w:rPr>
        <w:rFonts w:ascii="Symbol" w:hAnsi="Symbol" w:hint="default"/>
      </w:rPr>
    </w:lvl>
    <w:lvl w:ilvl="7" w:tplc="E7C647A4" w:tentative="1">
      <w:start w:val="1"/>
      <w:numFmt w:val="bullet"/>
      <w:lvlText w:val="o"/>
      <w:lvlJc w:val="left"/>
      <w:pPr>
        <w:ind w:left="5760" w:hanging="360"/>
      </w:pPr>
      <w:rPr>
        <w:rFonts w:ascii="Courier New" w:hAnsi="Courier New" w:cs="Courier New" w:hint="default"/>
      </w:rPr>
    </w:lvl>
    <w:lvl w:ilvl="8" w:tplc="EFA8C98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23BB"/>
    <w:rsid w:val="0006369D"/>
    <w:rsid w:val="00065CD5"/>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D3A5A"/>
    <w:rsid w:val="000D4350"/>
    <w:rsid w:val="000D4A20"/>
    <w:rsid w:val="000E4447"/>
    <w:rsid w:val="000E6012"/>
    <w:rsid w:val="000F25D7"/>
    <w:rsid w:val="0010090B"/>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4A06"/>
    <w:rsid w:val="0014000F"/>
    <w:rsid w:val="00140146"/>
    <w:rsid w:val="00141D98"/>
    <w:rsid w:val="00146C9B"/>
    <w:rsid w:val="0015344E"/>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0E1"/>
    <w:rsid w:val="0019262C"/>
    <w:rsid w:val="001955E9"/>
    <w:rsid w:val="001A7827"/>
    <w:rsid w:val="001B0AD9"/>
    <w:rsid w:val="001B1B9C"/>
    <w:rsid w:val="001B2F14"/>
    <w:rsid w:val="001B4688"/>
    <w:rsid w:val="001B49E7"/>
    <w:rsid w:val="001B6E12"/>
    <w:rsid w:val="001C2E5E"/>
    <w:rsid w:val="001C597C"/>
    <w:rsid w:val="001D0247"/>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50E4"/>
    <w:rsid w:val="00205C43"/>
    <w:rsid w:val="00207411"/>
    <w:rsid w:val="00210E41"/>
    <w:rsid w:val="00211824"/>
    <w:rsid w:val="00215F8D"/>
    <w:rsid w:val="0021660C"/>
    <w:rsid w:val="002170E6"/>
    <w:rsid w:val="00220965"/>
    <w:rsid w:val="00222D2E"/>
    <w:rsid w:val="00223B9B"/>
    <w:rsid w:val="00227DAA"/>
    <w:rsid w:val="00231E14"/>
    <w:rsid w:val="002359F8"/>
    <w:rsid w:val="00241628"/>
    <w:rsid w:val="00241C49"/>
    <w:rsid w:val="00242C14"/>
    <w:rsid w:val="002467D5"/>
    <w:rsid w:val="00250A40"/>
    <w:rsid w:val="00252416"/>
    <w:rsid w:val="00253CFC"/>
    <w:rsid w:val="002560D8"/>
    <w:rsid w:val="00272069"/>
    <w:rsid w:val="00275282"/>
    <w:rsid w:val="00277705"/>
    <w:rsid w:val="0028303E"/>
    <w:rsid w:val="00285B40"/>
    <w:rsid w:val="00285DD4"/>
    <w:rsid w:val="00287705"/>
    <w:rsid w:val="00291D49"/>
    <w:rsid w:val="002928B6"/>
    <w:rsid w:val="00294F1C"/>
    <w:rsid w:val="00295093"/>
    <w:rsid w:val="002967D4"/>
    <w:rsid w:val="002A000F"/>
    <w:rsid w:val="002A048A"/>
    <w:rsid w:val="002A14BA"/>
    <w:rsid w:val="002A1D04"/>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7E6"/>
    <w:rsid w:val="002D4A44"/>
    <w:rsid w:val="002E02B1"/>
    <w:rsid w:val="002E396B"/>
    <w:rsid w:val="002E3D2C"/>
    <w:rsid w:val="002E65F7"/>
    <w:rsid w:val="002F1879"/>
    <w:rsid w:val="002F1D45"/>
    <w:rsid w:val="002F3420"/>
    <w:rsid w:val="002F63A1"/>
    <w:rsid w:val="00304392"/>
    <w:rsid w:val="00313105"/>
    <w:rsid w:val="00313C05"/>
    <w:rsid w:val="003141B6"/>
    <w:rsid w:val="00321775"/>
    <w:rsid w:val="00321EB5"/>
    <w:rsid w:val="00322182"/>
    <w:rsid w:val="00322DAA"/>
    <w:rsid w:val="00323884"/>
    <w:rsid w:val="00323E56"/>
    <w:rsid w:val="00327067"/>
    <w:rsid w:val="00327078"/>
    <w:rsid w:val="0033044A"/>
    <w:rsid w:val="00330A48"/>
    <w:rsid w:val="00332D39"/>
    <w:rsid w:val="00336F3D"/>
    <w:rsid w:val="0034128C"/>
    <w:rsid w:val="003415A6"/>
    <w:rsid w:val="003417E0"/>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756EB"/>
    <w:rsid w:val="003763CB"/>
    <w:rsid w:val="00376772"/>
    <w:rsid w:val="00380D62"/>
    <w:rsid w:val="00381001"/>
    <w:rsid w:val="0038145D"/>
    <w:rsid w:val="00382E5B"/>
    <w:rsid w:val="00383853"/>
    <w:rsid w:val="00384980"/>
    <w:rsid w:val="003874CB"/>
    <w:rsid w:val="00391E44"/>
    <w:rsid w:val="00393CE8"/>
    <w:rsid w:val="003940D4"/>
    <w:rsid w:val="003941A1"/>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1928"/>
    <w:rsid w:val="003E2A12"/>
    <w:rsid w:val="003E776E"/>
    <w:rsid w:val="003F00F5"/>
    <w:rsid w:val="003F13BC"/>
    <w:rsid w:val="003F7D7E"/>
    <w:rsid w:val="00401839"/>
    <w:rsid w:val="00402953"/>
    <w:rsid w:val="00405BA3"/>
    <w:rsid w:val="00410A00"/>
    <w:rsid w:val="0041108E"/>
    <w:rsid w:val="004127AE"/>
    <w:rsid w:val="0041399D"/>
    <w:rsid w:val="00417315"/>
    <w:rsid w:val="00420CA6"/>
    <w:rsid w:val="00422716"/>
    <w:rsid w:val="0042338B"/>
    <w:rsid w:val="004367AA"/>
    <w:rsid w:val="00437318"/>
    <w:rsid w:val="004409C3"/>
    <w:rsid w:val="004423FC"/>
    <w:rsid w:val="0044242A"/>
    <w:rsid w:val="00442439"/>
    <w:rsid w:val="00442B4C"/>
    <w:rsid w:val="004437D2"/>
    <w:rsid w:val="00444E10"/>
    <w:rsid w:val="004462AC"/>
    <w:rsid w:val="0044635D"/>
    <w:rsid w:val="00446720"/>
    <w:rsid w:val="004535EF"/>
    <w:rsid w:val="004570C8"/>
    <w:rsid w:val="00457310"/>
    <w:rsid w:val="0045757E"/>
    <w:rsid w:val="00460A89"/>
    <w:rsid w:val="00460D49"/>
    <w:rsid w:val="004642B5"/>
    <w:rsid w:val="00465AB7"/>
    <w:rsid w:val="00465CAE"/>
    <w:rsid w:val="004702C9"/>
    <w:rsid w:val="00474B13"/>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67B3"/>
    <w:rsid w:val="004E1441"/>
    <w:rsid w:val="004F105E"/>
    <w:rsid w:val="004F2C2F"/>
    <w:rsid w:val="004F7211"/>
    <w:rsid w:val="004F7580"/>
    <w:rsid w:val="004F7DF3"/>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0188"/>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0C1"/>
    <w:rsid w:val="005C261D"/>
    <w:rsid w:val="005C2C24"/>
    <w:rsid w:val="005C3781"/>
    <w:rsid w:val="005C3955"/>
    <w:rsid w:val="005C6411"/>
    <w:rsid w:val="005D0EDF"/>
    <w:rsid w:val="005D1542"/>
    <w:rsid w:val="005D3ACC"/>
    <w:rsid w:val="005D6C52"/>
    <w:rsid w:val="005E078C"/>
    <w:rsid w:val="005E0BAE"/>
    <w:rsid w:val="005E0E65"/>
    <w:rsid w:val="005E1970"/>
    <w:rsid w:val="005E36FF"/>
    <w:rsid w:val="005E5941"/>
    <w:rsid w:val="005E60F5"/>
    <w:rsid w:val="005E63C9"/>
    <w:rsid w:val="005F2744"/>
    <w:rsid w:val="005F36BF"/>
    <w:rsid w:val="005F7D12"/>
    <w:rsid w:val="00604D84"/>
    <w:rsid w:val="00605D6B"/>
    <w:rsid w:val="0060727F"/>
    <w:rsid w:val="00607722"/>
    <w:rsid w:val="006130A7"/>
    <w:rsid w:val="00615BE6"/>
    <w:rsid w:val="0062116B"/>
    <w:rsid w:val="00622CC0"/>
    <w:rsid w:val="0062439C"/>
    <w:rsid w:val="00625012"/>
    <w:rsid w:val="0062501A"/>
    <w:rsid w:val="006259D1"/>
    <w:rsid w:val="0063180F"/>
    <w:rsid w:val="00631923"/>
    <w:rsid w:val="00632C12"/>
    <w:rsid w:val="0064321C"/>
    <w:rsid w:val="00647B74"/>
    <w:rsid w:val="00650847"/>
    <w:rsid w:val="00650AC5"/>
    <w:rsid w:val="00652438"/>
    <w:rsid w:val="00653552"/>
    <w:rsid w:val="00653ACD"/>
    <w:rsid w:val="00654C7D"/>
    <w:rsid w:val="0065507F"/>
    <w:rsid w:val="00656A16"/>
    <w:rsid w:val="0065710F"/>
    <w:rsid w:val="00660B10"/>
    <w:rsid w:val="00663B0C"/>
    <w:rsid w:val="006646F7"/>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A7246"/>
    <w:rsid w:val="006B0525"/>
    <w:rsid w:val="006B24AE"/>
    <w:rsid w:val="006B6B9E"/>
    <w:rsid w:val="006B6C9F"/>
    <w:rsid w:val="006C2A2F"/>
    <w:rsid w:val="006C599B"/>
    <w:rsid w:val="006D02FC"/>
    <w:rsid w:val="006D096B"/>
    <w:rsid w:val="006D1C2A"/>
    <w:rsid w:val="006D2063"/>
    <w:rsid w:val="006D2178"/>
    <w:rsid w:val="006D2F5B"/>
    <w:rsid w:val="006D3B38"/>
    <w:rsid w:val="006D446E"/>
    <w:rsid w:val="006D4A1A"/>
    <w:rsid w:val="006D69CB"/>
    <w:rsid w:val="006D6A18"/>
    <w:rsid w:val="006D6BB5"/>
    <w:rsid w:val="006D7BFC"/>
    <w:rsid w:val="006F2B5E"/>
    <w:rsid w:val="006F4CC0"/>
    <w:rsid w:val="006F6F42"/>
    <w:rsid w:val="0070502C"/>
    <w:rsid w:val="00705D87"/>
    <w:rsid w:val="007074FD"/>
    <w:rsid w:val="0070798C"/>
    <w:rsid w:val="00710344"/>
    <w:rsid w:val="0071345A"/>
    <w:rsid w:val="007161D8"/>
    <w:rsid w:val="00720592"/>
    <w:rsid w:val="00721E50"/>
    <w:rsid w:val="00722FB0"/>
    <w:rsid w:val="00723860"/>
    <w:rsid w:val="007268F5"/>
    <w:rsid w:val="00731792"/>
    <w:rsid w:val="00732067"/>
    <w:rsid w:val="0074666A"/>
    <w:rsid w:val="00751D9F"/>
    <w:rsid w:val="00754771"/>
    <w:rsid w:val="007573E5"/>
    <w:rsid w:val="00757A59"/>
    <w:rsid w:val="00765478"/>
    <w:rsid w:val="00765EFC"/>
    <w:rsid w:val="00767D54"/>
    <w:rsid w:val="0077043A"/>
    <w:rsid w:val="00777554"/>
    <w:rsid w:val="00777FC6"/>
    <w:rsid w:val="007821A6"/>
    <w:rsid w:val="0078331C"/>
    <w:rsid w:val="00785008"/>
    <w:rsid w:val="007858CC"/>
    <w:rsid w:val="00786FBC"/>
    <w:rsid w:val="007908A3"/>
    <w:rsid w:val="00791AA8"/>
    <w:rsid w:val="00791C1B"/>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236B"/>
    <w:rsid w:val="007E44F5"/>
    <w:rsid w:val="007E571A"/>
    <w:rsid w:val="007F0C04"/>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27968"/>
    <w:rsid w:val="008310FF"/>
    <w:rsid w:val="008325B2"/>
    <w:rsid w:val="00833509"/>
    <w:rsid w:val="00833C2D"/>
    <w:rsid w:val="00837684"/>
    <w:rsid w:val="00845327"/>
    <w:rsid w:val="0084556B"/>
    <w:rsid w:val="00845910"/>
    <w:rsid w:val="0084716E"/>
    <w:rsid w:val="00850523"/>
    <w:rsid w:val="00853F30"/>
    <w:rsid w:val="008540B3"/>
    <w:rsid w:val="0085574D"/>
    <w:rsid w:val="00855E21"/>
    <w:rsid w:val="00855FA7"/>
    <w:rsid w:val="00856CFF"/>
    <w:rsid w:val="0086016B"/>
    <w:rsid w:val="00860963"/>
    <w:rsid w:val="008612B0"/>
    <w:rsid w:val="00864000"/>
    <w:rsid w:val="0086403E"/>
    <w:rsid w:val="00865D5B"/>
    <w:rsid w:val="008773E5"/>
    <w:rsid w:val="00881AA0"/>
    <w:rsid w:val="00881AEC"/>
    <w:rsid w:val="00884B06"/>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0A9A"/>
    <w:rsid w:val="00902F55"/>
    <w:rsid w:val="0090470C"/>
    <w:rsid w:val="00906198"/>
    <w:rsid w:val="0090638F"/>
    <w:rsid w:val="00911CA6"/>
    <w:rsid w:val="0091745E"/>
    <w:rsid w:val="009233F5"/>
    <w:rsid w:val="00923894"/>
    <w:rsid w:val="00926D5C"/>
    <w:rsid w:val="009360D1"/>
    <w:rsid w:val="009364DE"/>
    <w:rsid w:val="00947BF1"/>
    <w:rsid w:val="00950F2C"/>
    <w:rsid w:val="009512A7"/>
    <w:rsid w:val="009543EE"/>
    <w:rsid w:val="00957654"/>
    <w:rsid w:val="009702DE"/>
    <w:rsid w:val="00971B64"/>
    <w:rsid w:val="00972A51"/>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307"/>
    <w:rsid w:val="009E393C"/>
    <w:rsid w:val="009E6008"/>
    <w:rsid w:val="009E6385"/>
    <w:rsid w:val="009E6EE0"/>
    <w:rsid w:val="009F0268"/>
    <w:rsid w:val="009F22C1"/>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0F11"/>
    <w:rsid w:val="00A33184"/>
    <w:rsid w:val="00A33525"/>
    <w:rsid w:val="00A34F5B"/>
    <w:rsid w:val="00A36342"/>
    <w:rsid w:val="00A363BD"/>
    <w:rsid w:val="00A42896"/>
    <w:rsid w:val="00A42EF6"/>
    <w:rsid w:val="00A43179"/>
    <w:rsid w:val="00A44011"/>
    <w:rsid w:val="00A44937"/>
    <w:rsid w:val="00A44E05"/>
    <w:rsid w:val="00A4771A"/>
    <w:rsid w:val="00A47A82"/>
    <w:rsid w:val="00A47A8B"/>
    <w:rsid w:val="00A50D78"/>
    <w:rsid w:val="00A52005"/>
    <w:rsid w:val="00A53223"/>
    <w:rsid w:val="00A57BE7"/>
    <w:rsid w:val="00A6563F"/>
    <w:rsid w:val="00A67F48"/>
    <w:rsid w:val="00A704D5"/>
    <w:rsid w:val="00A70752"/>
    <w:rsid w:val="00A7550F"/>
    <w:rsid w:val="00A75C80"/>
    <w:rsid w:val="00A7774E"/>
    <w:rsid w:val="00A81BF9"/>
    <w:rsid w:val="00A81F31"/>
    <w:rsid w:val="00A834F1"/>
    <w:rsid w:val="00A861F5"/>
    <w:rsid w:val="00A86654"/>
    <w:rsid w:val="00A86C97"/>
    <w:rsid w:val="00A86DE0"/>
    <w:rsid w:val="00A86E28"/>
    <w:rsid w:val="00A92AC5"/>
    <w:rsid w:val="00A93E28"/>
    <w:rsid w:val="00AA236B"/>
    <w:rsid w:val="00AA701D"/>
    <w:rsid w:val="00AB4207"/>
    <w:rsid w:val="00AB65F6"/>
    <w:rsid w:val="00AC26D1"/>
    <w:rsid w:val="00AD0FD6"/>
    <w:rsid w:val="00AD7994"/>
    <w:rsid w:val="00AE31C7"/>
    <w:rsid w:val="00AE3911"/>
    <w:rsid w:val="00AE3E20"/>
    <w:rsid w:val="00AE709A"/>
    <w:rsid w:val="00AF5C1A"/>
    <w:rsid w:val="00AF7E75"/>
    <w:rsid w:val="00B00868"/>
    <w:rsid w:val="00B06847"/>
    <w:rsid w:val="00B07042"/>
    <w:rsid w:val="00B071FD"/>
    <w:rsid w:val="00B1245E"/>
    <w:rsid w:val="00B142A0"/>
    <w:rsid w:val="00B159DB"/>
    <w:rsid w:val="00B21C52"/>
    <w:rsid w:val="00B24F0E"/>
    <w:rsid w:val="00B26903"/>
    <w:rsid w:val="00B342ED"/>
    <w:rsid w:val="00B40077"/>
    <w:rsid w:val="00B42160"/>
    <w:rsid w:val="00B45A43"/>
    <w:rsid w:val="00B45D4C"/>
    <w:rsid w:val="00B54AA7"/>
    <w:rsid w:val="00B5501D"/>
    <w:rsid w:val="00B55A3C"/>
    <w:rsid w:val="00B61668"/>
    <w:rsid w:val="00B6360C"/>
    <w:rsid w:val="00B655F2"/>
    <w:rsid w:val="00B65BFB"/>
    <w:rsid w:val="00B70AB8"/>
    <w:rsid w:val="00B7110A"/>
    <w:rsid w:val="00B73845"/>
    <w:rsid w:val="00B7694D"/>
    <w:rsid w:val="00B76BA6"/>
    <w:rsid w:val="00B76BE5"/>
    <w:rsid w:val="00B85469"/>
    <w:rsid w:val="00B902AE"/>
    <w:rsid w:val="00B9337F"/>
    <w:rsid w:val="00B94BF5"/>
    <w:rsid w:val="00B958C0"/>
    <w:rsid w:val="00B979BB"/>
    <w:rsid w:val="00B97F8D"/>
    <w:rsid w:val="00BA0D9F"/>
    <w:rsid w:val="00BA18F2"/>
    <w:rsid w:val="00BA7B2F"/>
    <w:rsid w:val="00BB4689"/>
    <w:rsid w:val="00BB5D21"/>
    <w:rsid w:val="00BB6C89"/>
    <w:rsid w:val="00BC0692"/>
    <w:rsid w:val="00BC1036"/>
    <w:rsid w:val="00BC2D8F"/>
    <w:rsid w:val="00BC4302"/>
    <w:rsid w:val="00BC5F81"/>
    <w:rsid w:val="00BD13D0"/>
    <w:rsid w:val="00BD2E2F"/>
    <w:rsid w:val="00BD6B49"/>
    <w:rsid w:val="00BE0B38"/>
    <w:rsid w:val="00BE28E1"/>
    <w:rsid w:val="00BE4777"/>
    <w:rsid w:val="00BE5C59"/>
    <w:rsid w:val="00BF47AC"/>
    <w:rsid w:val="00C017C5"/>
    <w:rsid w:val="00C02BA6"/>
    <w:rsid w:val="00C03393"/>
    <w:rsid w:val="00C05D70"/>
    <w:rsid w:val="00C061C7"/>
    <w:rsid w:val="00C07C7D"/>
    <w:rsid w:val="00C07E08"/>
    <w:rsid w:val="00C10AB5"/>
    <w:rsid w:val="00C1435D"/>
    <w:rsid w:val="00C162ED"/>
    <w:rsid w:val="00C174D4"/>
    <w:rsid w:val="00C202C1"/>
    <w:rsid w:val="00C24FC8"/>
    <w:rsid w:val="00C2639C"/>
    <w:rsid w:val="00C263CC"/>
    <w:rsid w:val="00C328F4"/>
    <w:rsid w:val="00C334EE"/>
    <w:rsid w:val="00C34A5B"/>
    <w:rsid w:val="00C34DD6"/>
    <w:rsid w:val="00C36E6D"/>
    <w:rsid w:val="00C374D5"/>
    <w:rsid w:val="00C3787E"/>
    <w:rsid w:val="00C4118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77D45"/>
    <w:rsid w:val="00C8361D"/>
    <w:rsid w:val="00C86220"/>
    <w:rsid w:val="00C868DA"/>
    <w:rsid w:val="00C93054"/>
    <w:rsid w:val="00C935B6"/>
    <w:rsid w:val="00C951DC"/>
    <w:rsid w:val="00C95A94"/>
    <w:rsid w:val="00CA0618"/>
    <w:rsid w:val="00CA2547"/>
    <w:rsid w:val="00CA2988"/>
    <w:rsid w:val="00CA2EC3"/>
    <w:rsid w:val="00CA4724"/>
    <w:rsid w:val="00CA69AA"/>
    <w:rsid w:val="00CA6E8D"/>
    <w:rsid w:val="00CA731C"/>
    <w:rsid w:val="00CB00BE"/>
    <w:rsid w:val="00CB13E7"/>
    <w:rsid w:val="00CB191E"/>
    <w:rsid w:val="00CB2604"/>
    <w:rsid w:val="00CB3F7E"/>
    <w:rsid w:val="00CB7E0F"/>
    <w:rsid w:val="00CC06D9"/>
    <w:rsid w:val="00CC32B5"/>
    <w:rsid w:val="00CC4348"/>
    <w:rsid w:val="00CC4731"/>
    <w:rsid w:val="00CC6C38"/>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0583"/>
    <w:rsid w:val="00D41CF4"/>
    <w:rsid w:val="00D42162"/>
    <w:rsid w:val="00D44556"/>
    <w:rsid w:val="00D45F11"/>
    <w:rsid w:val="00D45F7B"/>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48D7"/>
    <w:rsid w:val="00D77E8F"/>
    <w:rsid w:val="00D81728"/>
    <w:rsid w:val="00D828C6"/>
    <w:rsid w:val="00D909D1"/>
    <w:rsid w:val="00D91FF4"/>
    <w:rsid w:val="00D92D5D"/>
    <w:rsid w:val="00D92E7E"/>
    <w:rsid w:val="00D95FC4"/>
    <w:rsid w:val="00D965FD"/>
    <w:rsid w:val="00D96DFE"/>
    <w:rsid w:val="00DB0143"/>
    <w:rsid w:val="00DB6449"/>
    <w:rsid w:val="00DB7966"/>
    <w:rsid w:val="00DC59D1"/>
    <w:rsid w:val="00DC671A"/>
    <w:rsid w:val="00DC7D0F"/>
    <w:rsid w:val="00DD2B2D"/>
    <w:rsid w:val="00DD6641"/>
    <w:rsid w:val="00DE0E3E"/>
    <w:rsid w:val="00DE168E"/>
    <w:rsid w:val="00DE1D66"/>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51795"/>
    <w:rsid w:val="00E5277A"/>
    <w:rsid w:val="00E52C2E"/>
    <w:rsid w:val="00E53B52"/>
    <w:rsid w:val="00E56295"/>
    <w:rsid w:val="00E632AC"/>
    <w:rsid w:val="00E6491A"/>
    <w:rsid w:val="00E66762"/>
    <w:rsid w:val="00E721A9"/>
    <w:rsid w:val="00E75D00"/>
    <w:rsid w:val="00E75EC3"/>
    <w:rsid w:val="00E75F3B"/>
    <w:rsid w:val="00E76648"/>
    <w:rsid w:val="00E86C0D"/>
    <w:rsid w:val="00E91452"/>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EF5756"/>
    <w:rsid w:val="00EF5FD4"/>
    <w:rsid w:val="00F00C3D"/>
    <w:rsid w:val="00F01801"/>
    <w:rsid w:val="00F035C6"/>
    <w:rsid w:val="00F05F8F"/>
    <w:rsid w:val="00F06E6E"/>
    <w:rsid w:val="00F114D1"/>
    <w:rsid w:val="00F11CFC"/>
    <w:rsid w:val="00F17FA4"/>
    <w:rsid w:val="00F21756"/>
    <w:rsid w:val="00F22CEC"/>
    <w:rsid w:val="00F2502E"/>
    <w:rsid w:val="00F2743A"/>
    <w:rsid w:val="00F275B8"/>
    <w:rsid w:val="00F2788F"/>
    <w:rsid w:val="00F30EB0"/>
    <w:rsid w:val="00F35BA4"/>
    <w:rsid w:val="00F374DD"/>
    <w:rsid w:val="00F419EF"/>
    <w:rsid w:val="00F4270A"/>
    <w:rsid w:val="00F42AAA"/>
    <w:rsid w:val="00F451D8"/>
    <w:rsid w:val="00F45366"/>
    <w:rsid w:val="00F479DE"/>
    <w:rsid w:val="00F5116C"/>
    <w:rsid w:val="00F51EC5"/>
    <w:rsid w:val="00F53B86"/>
    <w:rsid w:val="00F56BA9"/>
    <w:rsid w:val="00F572C7"/>
    <w:rsid w:val="00F62237"/>
    <w:rsid w:val="00F639C8"/>
    <w:rsid w:val="00F70DB5"/>
    <w:rsid w:val="00F710F9"/>
    <w:rsid w:val="00F72ACD"/>
    <w:rsid w:val="00F72D1D"/>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7E9"/>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AB201D"/>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file:////var/folders/58/0hlhl_nx7p75q6pqzwm31_zh0000gn/T/com.microsoft.Word/WebArchiveCopyPasteTempFiles/000015.png?fixed_size=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9</Pages>
  <Words>6770</Words>
  <Characters>38590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Yueqian Zhang</cp:lastModifiedBy>
  <cp:revision>18</cp:revision>
  <cp:lastPrinted>2017-09-13T20:58:00Z</cp:lastPrinted>
  <dcterms:created xsi:type="dcterms:W3CDTF">2020-06-18T13:35:00Z</dcterms:created>
  <dcterms:modified xsi:type="dcterms:W3CDTF">2020-07-21T18:19:00Z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Id 1_1">
    <vt:lpwstr>http://www.zotero.org/styles/american-political-science-association</vt:lpwstr>
  </property>
  <property fmtid="{D5CDD505-2E9C-101B-9397-08002B2CF9AE}" pid="5" name="Mendeley Recent Style Id 2_1">
    <vt:lpwstr>http://www.zotero.org/styles/apa</vt:lpwstr>
  </property>
  <property fmtid="{D5CDD505-2E9C-101B-9397-08002B2CF9AE}" pid="6" name="Mendeley Recent Style Id 3_1">
    <vt:lpwstr>http://www.zotero.org/styles/american-sociological-association</vt:lpwstr>
  </property>
  <property fmtid="{D5CDD505-2E9C-101B-9397-08002B2CF9AE}" pid="7" name="Mendeley Recent Style Id 4_1">
    <vt:lpwstr>http://www.zotero.org/styles/chicago-author-date</vt:lpwstr>
  </property>
  <property fmtid="{D5CDD505-2E9C-101B-9397-08002B2CF9AE}" pid="8" name="Mendeley Recent Style Id 5_1">
    <vt:lpwstr>http://www.zotero.org/styles/harvard-cite-them-right</vt:lpwstr>
  </property>
  <property fmtid="{D5CDD505-2E9C-101B-9397-08002B2CF9AE}" pid="9" name="Mendeley Recent Style Id 6_1">
    <vt:lpwstr>http://www.zotero.org/styles/ieee</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American Medical Association</vt:lpwstr>
  </property>
  <property fmtid="{D5CDD505-2E9C-101B-9397-08002B2CF9AE}" pid="14" name="Mendeley Recent Style Name 1_1">
    <vt:lpwstr>American Political Science Association</vt:lpwstr>
  </property>
  <property fmtid="{D5CDD505-2E9C-101B-9397-08002B2CF9AE}" pid="15" name="Mendeley Recent Style Name 2_1">
    <vt:lpwstr>American Psychological Association 6th edition</vt:lpwstr>
  </property>
  <property fmtid="{D5CDD505-2E9C-101B-9397-08002B2CF9AE}" pid="16" name="Mendeley Recent Style Name 3_1">
    <vt:lpwstr>American Sociological Association</vt:lpwstr>
  </property>
  <property fmtid="{D5CDD505-2E9C-101B-9397-08002B2CF9AE}" pid="17" name="Mendeley Recent Style Name 4_1">
    <vt:lpwstr>Chicago Manual of Style 17th edition (author-date)</vt:lpwstr>
  </property>
  <property fmtid="{D5CDD505-2E9C-101B-9397-08002B2CF9AE}" pid="18" name="Mendeley Recent Style Name 5_1">
    <vt:lpwstr>Cite Them Right 10th edition - Harvard</vt:lpwstr>
  </property>
  <property fmtid="{D5CDD505-2E9C-101B-9397-08002B2CF9AE}" pid="19" name="Mendeley Recent Style Name 6_1">
    <vt:lpwstr>IEEE</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5199c419-066a-3086-9f31-da07288847b9</vt:lpwstr>
  </property>
  <property fmtid="{D5CDD505-2E9C-101B-9397-08002B2CF9AE}" pid="24" name="Mendeley Citation Style_1">
    <vt:lpwstr>http://www.zotero.org/styles/apa</vt:lpwstr>
  </property>
</Properties>
</file>