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Yueqian Rachel 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Yueqian Rachel Zhang</w:t>
      </w:r>
      <w:r>
        <w:t xml:space="preserve"> (e-mail: </w:t>
      </w:r>
      <w:r w:rsidR="009B204A">
        <w:t>yz2334@cornell.edu</w:t>
      </w:r>
      <w:r>
        <w:t>).</w:t>
      </w:r>
    </w:p>
    <w:p w:rsidR="005C261D" w:rsidRDefault="005C261D" w:rsidP="005C261D">
      <w:pPr>
        <w:pStyle w:val="FootnoteText"/>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rsidR="00EA5D2D" w:rsidRPr="00364197" w:rsidRDefault="00EA5D2D" w:rsidP="005C3955">
      <w:pPr>
        <w:pStyle w:val="Abstract"/>
      </w:pPr>
      <w:r w:rsidRPr="00887BB0">
        <w:rPr>
          <w:rStyle w:val="H5CharChar"/>
        </w:rPr>
        <w:t>ABSTRACT</w:t>
      </w:r>
      <w:r w:rsidRPr="0062439C">
        <w:t xml:space="preserve"> </w:t>
      </w:r>
      <w:r w:rsidR="00364197" w:rsidRPr="00364197">
        <w:t xml:space="preserve">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xml:space="preserve">). Do not write “(Invited)” in the title. Full names of authors are preferred in the author </w:t>
      </w:r>
      <w:proofErr w:type="gramStart"/>
      <w:r w:rsidR="00364197" w:rsidRPr="00364197">
        <w:t>field, but</w:t>
      </w:r>
      <w:proofErr w:type="gramEnd"/>
      <w:r w:rsidR="00364197" w:rsidRPr="00364197">
        <w:t xml:space="preserve">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364197" w:rsidRPr="00364197">
        <w:t>paragraph, and</w:t>
      </w:r>
      <w:proofErr w:type="gramEnd"/>
      <w:r w:rsidR="00364197" w:rsidRPr="00364197">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in both academic and 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w:t>
      </w:r>
      <w:r>
        <w:t>between the two industries. Generally, there are four types of pick-up models: additive &amp; multiplicative pick-ups, and 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CA2988" w:rsidP="00CA2988">
      <w:pPr>
        <w:pStyle w:val="PARAIndent"/>
      </w:pPr>
      <w:r>
        <w:lastRenderedPageBreak/>
        <w:t xml:space="preserve">In recent years, machine learning method has been picking up attentions among both the industry and academia. Machine learning is a statistical method (add more definition about machine learning) and it has the benefit of (flexible, catching patterns, </w:t>
      </w:r>
      <w:proofErr w:type="gramStart"/>
      <w:r>
        <w:t>etc. )</w:t>
      </w:r>
      <w:proofErr w:type="gramEnd"/>
      <w:r>
        <w:t xml:space="preserve"> </w:t>
      </w:r>
    </w:p>
    <w:p w:rsidR="00CA2988" w:rsidRDefault="00CA2988" w:rsidP="00CA2988">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CA2988">
      <w:pPr>
        <w:pStyle w:val="PARAIndent"/>
        <w:ind w:firstLine="0"/>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CA2988"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 xml:space="preserve">Linear regression wasn’t traditionally regarded as a pick-up model in hotel </w:t>
      </w:r>
      <w:proofErr w:type="gramStart"/>
      <w:r w:rsidRPr="00CA2988">
        <w:t>forecasting,</w:t>
      </w:r>
      <w:proofErr w:type="gramEnd"/>
      <w:r w:rsidRPr="00CA2988">
        <w:t xml:space="preserve"> 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CA2988"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Pr="00CA2988">
        <w:rPr>
          <w:sz w:val="18"/>
          <w:szCs w:val="18"/>
        </w:rPr>
        <w:t xml:space="preserve">         </w:t>
      </w:r>
      <w:r>
        <w:rPr>
          <w:sz w:val="18"/>
          <w:szCs w:val="18"/>
        </w:rPr>
        <w:t xml:space="preserve">       </w:t>
      </w:r>
      <w:r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CA2988" w:rsidRDefault="00CA2988" w:rsidP="00CA2988">
      <w:pPr>
        <w:pStyle w:val="PARAIndent"/>
      </w:pPr>
      <w:r w:rsidRPr="00CA2988">
        <w:t xml:space="preserve">Machine learning </w:t>
      </w:r>
      <w:r w:rsidRPr="00CA2988">
        <w:rPr>
          <w:b/>
          <w:bCs/>
          <w:highlight w:val="yellow"/>
        </w:rPr>
        <w:t>methods (insert a general description).</w:t>
      </w:r>
      <w:r w:rsidRPr="00CA2988">
        <w:t xml:space="preserve"> In this research, we combined six mainstream machine learning models with the concept of advance booking information to forecast hotel demand.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r>
          <m:rPr>
            <m:sty m:val="p"/>
          </m:rPr>
          <w:rPr>
            <w:rFonts w:ascii="Cambria Math" w:hAnsi="Cambria Math"/>
          </w:rPr>
          <m:t>(</m:t>
        </m:r>
        <m:r>
          <w:rPr>
            <w:rFonts w:ascii="Cambria Math" w:hAnsi="Cambria Math"/>
          </w:rPr>
          <m:t>v</m:t>
        </m:r>
        <m:r>
          <m:rPr>
            <m:sty m:val="p"/>
          </m:rPr>
          <w:rPr>
            <w:rFonts w:ascii="Cambria Math" w:hAnsi="Cambria Math"/>
          </w:rPr>
          <m:t>)</m:t>
        </m:r>
      </m:oMath>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 xml:space="preserve">as a linear function of the derived features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CA2988"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Pr="00CA2988">
        <w:rPr>
          <w:sz w:val="18"/>
          <w:szCs w:val="18"/>
        </w:rPr>
        <w:t xml:space="preserve">, </w:t>
      </w:r>
      <m:oMath>
        <m:r>
          <w:rPr>
            <w:rFonts w:ascii="Cambria Math" w:hAnsi="Cambria Math"/>
            <w:sz w:val="18"/>
            <w:szCs w:val="18"/>
          </w:rPr>
          <m:t>m=1, …, M,</m:t>
        </m:r>
      </m:oMath>
    </w:p>
    <w:p w:rsidR="00CA2988" w:rsidRPr="00CA2988" w:rsidRDefault="00CA2988" w:rsidP="00CA2988">
      <w:pPr>
        <w:spacing w:before="120" w:after="120" w:line="360" w:lineRule="auto"/>
        <w:jc w:val="center"/>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Pr="00CA2988">
        <w:rPr>
          <w:sz w:val="18"/>
          <w:szCs w:val="18"/>
        </w:rPr>
        <w:t xml:space="preserve">, </w:t>
      </w:r>
      <m:oMath>
        <m:r>
          <w:rPr>
            <w:rFonts w:ascii="Cambria Math" w:hAnsi="Cambria Math"/>
            <w:sz w:val="18"/>
            <w:szCs w:val="18"/>
          </w:rPr>
          <m:t>Z=(</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m:t>
        </m:r>
      </m:oMath>
    </w:p>
    <w:p w:rsidR="00CA2988" w:rsidRDefault="00CA2988" w:rsidP="00CA298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lastRenderedPageBreak/>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P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3C4EA9" w:rsidRDefault="003C4EA9" w:rsidP="00CA2988">
      <w:pPr>
        <w:pStyle w:val="PARAIndent"/>
      </w:pPr>
    </w:p>
    <w:p w:rsidR="003C4EA9" w:rsidRDefault="003C4EA9" w:rsidP="003C4EA9">
      <w:pPr>
        <w:pStyle w:val="PARAIndent"/>
        <w:rPr>
          <w:rFonts w:cs="Times New Roman"/>
        </w:rPr>
      </w:pPr>
      <w:r>
        <w:rPr>
          <w:rFonts w:cs="Times New Roman"/>
        </w:rPr>
        <w:t xml:space="preserve">Taking the most straightforward instance, the Euclidean distance as the example: </w:t>
      </w:r>
    </w:p>
    <w:p w:rsidR="003C4EA9" w:rsidRDefault="003C4EA9" w:rsidP="003C4EA9">
      <w:pPr>
        <w:pStyle w:val="PARAIndent"/>
        <w:rPr>
          <w:rFonts w:cs="Times New Roman"/>
        </w:rPr>
      </w:pPr>
      <w:r w:rsidRPr="00884B06">
        <w:rPr>
          <w:rFonts w:cs="Times New Roman"/>
        </w:rPr>
        <w:t xml:space="preserve">It is critical to select the number of selected neighbors, the value of K, to make rational prediction. In practice, resampling method with the K-fold cross-validation is usually used to select the optimal K.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3C4EA9" w:rsidRDefault="003C4EA9" w:rsidP="003C4EA9">
      <w:pPr>
        <w:pStyle w:val="PARAIndent"/>
        <w:rPr>
          <w:rFonts w:cs="Times New Roman"/>
        </w:rPr>
      </w:pPr>
      <w:r>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The optimal split is defined by reducing the most chaos, usually calculated by the minimized RSS within each feature space. This recursive process continues until some thresholds (decreased RSS, the number of observations within each tree, etc.) are met. </w:t>
      </w:r>
    </w:p>
    <w:p w:rsidR="003C4EA9" w:rsidRDefault="003C4EA9" w:rsidP="003C4EA9">
      <w:pPr>
        <w:pStyle w:val="PARAIndent"/>
        <w:rPr>
          <w:rFonts w:cs="Times New Roman"/>
        </w:rPr>
      </w:pPr>
      <w:r>
        <w:rPr>
          <w:rFonts w:cs="Times New Roman"/>
        </w:rPr>
        <w:t xml:space="preserve">(insert formula 3.13) </w:t>
      </w:r>
    </w:p>
    <w:p w:rsidR="003C4EA9" w:rsidRPr="00F05F8F" w:rsidRDefault="003C4EA9" w:rsidP="003C4EA9">
      <w:pPr>
        <w:pStyle w:val="PARAIndent"/>
        <w:rPr>
          <w:rFonts w:cs="Times New Roman"/>
        </w:rPr>
      </w:pPr>
      <w:r>
        <w:rPr>
          <w:rFonts w:cs="Times New Roman"/>
        </w:rPr>
        <w:t xml:space="preserve">Random forest is an advanced tree model which uses bootstrap method to reduce the variance of decision trees. The bootstrap method subsets predictors randomly then </w:t>
      </w:r>
      <w:r>
        <w:rPr>
          <w:rFonts w:cs="Times New Roman"/>
        </w:rPr>
        <w:t>generate</w:t>
      </w:r>
      <w:r>
        <w:rPr>
          <w:rFonts w:cs="Times New Roman"/>
        </w:rPr>
        <w:t xml:space="preserve"> trees using given predictors.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8D6FA6" w:rsidP="008D6FA6">
      <w:pPr>
        <w:pStyle w:val="PARAIndent"/>
        <w:rPr>
          <w:rFonts w:cs="Times New Roman"/>
        </w:rPr>
      </w:pPr>
      <w:r>
        <w:rPr>
          <w:rFonts w:cs="Times New Roman"/>
        </w:rPr>
        <w:t xml:space="preserve">Support Vector Regression splits feature space using flexible boundaries. In addition to decision tree’s binary rectangle boxes, SVR draws non-parametric hyperplanes to divide features into various spaces. The optimal hyperplane is selected using the maximal margin rule, which find the boundary farthest from the surrounding training samples. </w:t>
      </w:r>
    </w:p>
    <w:p w:rsidR="008D6FA6" w:rsidRPr="006F4CC0" w:rsidRDefault="008D6FA6" w:rsidP="008D6FA6">
      <w:pPr>
        <w:pStyle w:val="PARAIndent"/>
        <w:rPr>
          <w:rFonts w:cs="Times New Roman"/>
        </w:rPr>
      </w:pPr>
      <w:r>
        <w:rPr>
          <w:rFonts w:cs="Times New Roman"/>
        </w:rPr>
        <w:t xml:space="preserve">(Insert formula 3.15) </w:t>
      </w:r>
    </w:p>
    <w:p w:rsidR="008D6FA6" w:rsidRDefault="008D6FA6" w:rsidP="008D6FA6">
      <w:pPr>
        <w:pStyle w:val="PARAIndent"/>
        <w:rPr>
          <w:rFonts w:cs="Times New Roman"/>
        </w:rPr>
      </w:pPr>
      <w:r>
        <w:rPr>
          <w:rFonts w:cs="Times New Roman"/>
        </w:rPr>
        <w:t xml:space="preserve">(Insert a table to list the pro &amp; cons for each model) </w:t>
      </w:r>
    </w:p>
    <w:p w:rsidR="003C4EA9" w:rsidRPr="003C4EA9" w:rsidRDefault="003C4EA9" w:rsidP="00CA2988">
      <w:pPr>
        <w:pStyle w:val="PARAIndent"/>
        <w:rPr>
          <w:rFonts w:cs="Times New Roman"/>
        </w:rPr>
      </w:pPr>
    </w:p>
    <w:p w:rsidR="00CA2988" w:rsidRPr="003C4EA9" w:rsidRDefault="00CA2988" w:rsidP="003C4EA9">
      <w:pPr>
        <w:pStyle w:val="PARAIndent"/>
        <w:rPr>
          <w:rFonts w:cs="Times New Roman"/>
        </w:rPr>
      </w:pPr>
    </w:p>
    <w:p w:rsidR="00CA2988" w:rsidRPr="003C4EA9" w:rsidRDefault="00CA2988" w:rsidP="003C4EA9">
      <w:pPr>
        <w:pStyle w:val="PARAIndent"/>
        <w:rPr>
          <w:rFonts w:cs="Times New Roman"/>
        </w:rPr>
      </w:pPr>
    </w:p>
    <w:p w:rsidR="00CA2988" w:rsidRPr="003C4EA9" w:rsidRDefault="00CA2988" w:rsidP="003C4EA9">
      <w:pPr>
        <w:pStyle w:val="PARAIndent"/>
        <w:rPr>
          <w:rFonts w:cs="Times New Roman"/>
        </w:rPr>
      </w:pPr>
    </w:p>
    <w:p w:rsidR="00CA2988" w:rsidRPr="003C4EA9" w:rsidRDefault="00CA2988" w:rsidP="003C4EA9">
      <w:pPr>
        <w:pStyle w:val="PARAIndent"/>
        <w:rPr>
          <w:rFonts w:cs="Times New Roman"/>
        </w:rPr>
      </w:pPr>
    </w:p>
    <w:p w:rsidR="00CA2988" w:rsidRPr="003C4EA9" w:rsidRDefault="00CA2988" w:rsidP="003C4EA9">
      <w:pPr>
        <w:pStyle w:val="PARAIndent"/>
        <w:rPr>
          <w:rFonts w:cs="Times New Roman"/>
        </w:rPr>
      </w:pPr>
    </w:p>
    <w:p w:rsidR="008D6FA6" w:rsidRDefault="008D6FA6" w:rsidP="008D6FA6">
      <w:pPr>
        <w:pStyle w:val="TableTitle"/>
      </w:pPr>
      <w:r>
        <w:t>TABLE I</w:t>
      </w:r>
    </w:p>
    <w:p w:rsidR="008D6FA6" w:rsidRDefault="008D6FA6" w:rsidP="008D6FA6">
      <w:pPr>
        <w:pStyle w:val="TableTitle"/>
      </w:pPr>
      <w:r>
        <w:t>Properties of Machine Learning Models</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DF05C9">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DF05C9">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DF05C9">
            <w:pPr>
              <w:jc w:val="center"/>
              <w:rPr>
                <w:sz w:val="16"/>
                <w:szCs w:val="16"/>
              </w:rPr>
            </w:pPr>
            <w:r>
              <w:rPr>
                <w:sz w:val="16"/>
                <w:szCs w:val="16"/>
              </w:rPr>
              <w:t>Disadvantages</w:t>
            </w:r>
          </w:p>
        </w:tc>
      </w:tr>
      <w:tr w:rsidR="008D6FA6" w:rsidTr="008D6FA6">
        <w:tc>
          <w:tcPr>
            <w:tcW w:w="1062" w:type="dxa"/>
            <w:tcBorders>
              <w:top w:val="nil"/>
              <w:left w:val="nil"/>
              <w:bottom w:val="nil"/>
              <w:right w:val="nil"/>
            </w:tcBorders>
          </w:tcPr>
          <w:p w:rsidR="008D6FA6" w:rsidRPr="008D6FA6" w:rsidRDefault="008D6FA6" w:rsidP="00DF05C9">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8D6FA6">
        <w:tc>
          <w:tcPr>
            <w:tcW w:w="1062" w:type="dxa"/>
            <w:tcBorders>
              <w:top w:val="nil"/>
              <w:left w:val="nil"/>
              <w:bottom w:val="nil"/>
              <w:right w:val="nil"/>
            </w:tcBorders>
          </w:tcPr>
          <w:p w:rsidR="008D6FA6" w:rsidRPr="00856CFF" w:rsidRDefault="008D6FA6" w:rsidP="00DF05C9">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8D6FA6" w:rsidRDefault="008D6FA6" w:rsidP="008D6FA6">
            <w:pPr>
              <w:pStyle w:val="ListParagraph"/>
              <w:numPr>
                <w:ilvl w:val="0"/>
                <w:numId w:val="18"/>
              </w:numPr>
              <w:rPr>
                <w:sz w:val="16"/>
                <w:szCs w:val="16"/>
              </w:rPr>
            </w:pPr>
          </w:p>
        </w:tc>
        <w:tc>
          <w:tcPr>
            <w:tcW w:w="1782" w:type="dxa"/>
            <w:gridSpan w:val="2"/>
            <w:tcBorders>
              <w:top w:val="nil"/>
              <w:left w:val="nil"/>
              <w:bottom w:val="nil"/>
              <w:right w:val="nil"/>
            </w:tcBorders>
          </w:tcPr>
          <w:p w:rsidR="008D6FA6" w:rsidRPr="008D6FA6" w:rsidRDefault="008D6FA6" w:rsidP="008D6FA6">
            <w:pPr>
              <w:pStyle w:val="ListParagraph"/>
              <w:numPr>
                <w:ilvl w:val="0"/>
                <w:numId w:val="18"/>
              </w:numPr>
              <w:rPr>
                <w:sz w:val="16"/>
                <w:szCs w:val="16"/>
                <w:vertAlign w:val="superscript"/>
              </w:rPr>
            </w:pPr>
          </w:p>
        </w:tc>
      </w:tr>
      <w:tr w:rsidR="008D6FA6" w:rsidTr="008D6FA6">
        <w:tc>
          <w:tcPr>
            <w:tcW w:w="1062" w:type="dxa"/>
            <w:tcBorders>
              <w:top w:val="nil"/>
              <w:left w:val="nil"/>
              <w:bottom w:val="nil"/>
              <w:right w:val="nil"/>
            </w:tcBorders>
          </w:tcPr>
          <w:p w:rsidR="008D6FA6" w:rsidRPr="00856CFF" w:rsidRDefault="008D6FA6" w:rsidP="00DF05C9">
            <w:pPr>
              <w:rPr>
                <w:i/>
                <w:iCs/>
                <w:sz w:val="16"/>
                <w:szCs w:val="16"/>
              </w:rPr>
            </w:pPr>
            <w:r>
              <w:rPr>
                <w:i/>
                <w:iCs/>
                <w:sz w:val="16"/>
                <w:szCs w:val="16"/>
              </w:rPr>
              <w:t>Tree - 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8D6FA6">
        <w:tc>
          <w:tcPr>
            <w:tcW w:w="1062" w:type="dxa"/>
            <w:tcBorders>
              <w:top w:val="nil"/>
              <w:left w:val="nil"/>
              <w:bottom w:val="nil"/>
              <w:right w:val="nil"/>
            </w:tcBorders>
          </w:tcPr>
          <w:p w:rsidR="008D6FA6" w:rsidRPr="00856CFF" w:rsidRDefault="008D6FA6" w:rsidP="00DF05C9">
            <w:pPr>
              <w:rPr>
                <w:i/>
                <w:iCs/>
                <w:sz w:val="16"/>
                <w:szCs w:val="16"/>
              </w:rPr>
            </w:pPr>
            <w:r>
              <w:rPr>
                <w:i/>
                <w:iCs/>
                <w:sz w:val="16"/>
                <w:szCs w:val="16"/>
              </w:rPr>
              <w:t>Tree - Random Forest</w:t>
            </w:r>
          </w:p>
        </w:tc>
        <w:tc>
          <w:tcPr>
            <w:tcW w:w="2160" w:type="dxa"/>
            <w:gridSpan w:val="2"/>
            <w:tcBorders>
              <w:top w:val="nil"/>
              <w:left w:val="nil"/>
              <w:bottom w:val="nil"/>
              <w:right w:val="nil"/>
            </w:tcBorders>
          </w:tcPr>
          <w:p w:rsidR="008D6FA6" w:rsidRDefault="008D6FA6" w:rsidP="00DF05C9">
            <w:pPr>
              <w:rPr>
                <w:sz w:val="16"/>
                <w:szCs w:val="16"/>
                <w:vertAlign w:val="superscript"/>
              </w:rPr>
            </w:pPr>
            <w:r>
              <w:rPr>
                <w:sz w:val="16"/>
                <w:szCs w:val="16"/>
              </w:rPr>
              <w:t>Robust</w:t>
            </w:r>
          </w:p>
        </w:tc>
        <w:tc>
          <w:tcPr>
            <w:tcW w:w="1602" w:type="dxa"/>
            <w:tcBorders>
              <w:top w:val="nil"/>
              <w:left w:val="nil"/>
              <w:bottom w:val="nil"/>
              <w:right w:val="nil"/>
            </w:tcBorders>
          </w:tcPr>
          <w:p w:rsidR="008D6FA6" w:rsidRDefault="008D6FA6" w:rsidP="00DF05C9">
            <w:pPr>
              <w:rPr>
                <w:sz w:val="16"/>
                <w:szCs w:val="16"/>
              </w:rPr>
            </w:pPr>
            <w:r>
              <w:rPr>
                <w:sz w:val="16"/>
                <w:szCs w:val="16"/>
              </w:rPr>
              <w:t>Hard to decipher</w:t>
            </w:r>
          </w:p>
        </w:tc>
      </w:tr>
      <w:tr w:rsidR="008D6FA6" w:rsidTr="008D6FA6">
        <w:tc>
          <w:tcPr>
            <w:tcW w:w="1062" w:type="dxa"/>
            <w:tcBorders>
              <w:top w:val="nil"/>
              <w:left w:val="nil"/>
              <w:bottom w:val="nil"/>
              <w:right w:val="nil"/>
            </w:tcBorders>
          </w:tcPr>
          <w:p w:rsidR="008D6FA6" w:rsidRPr="00856CFF" w:rsidRDefault="008D6FA6" w:rsidP="00DF05C9">
            <w:pPr>
              <w:rPr>
                <w:i/>
                <w:iCs/>
                <w:sz w:val="16"/>
                <w:szCs w:val="16"/>
              </w:rPr>
            </w:pPr>
            <w:r>
              <w:rPr>
                <w:i/>
                <w:iCs/>
                <w:sz w:val="16"/>
                <w:szCs w:val="16"/>
              </w:rPr>
              <w:t>Support Vector Regression</w:t>
            </w:r>
          </w:p>
        </w:tc>
        <w:tc>
          <w:tcPr>
            <w:tcW w:w="2160" w:type="dxa"/>
            <w:gridSpan w:val="2"/>
            <w:tcBorders>
              <w:top w:val="nil"/>
              <w:left w:val="nil"/>
              <w:bottom w:val="nil"/>
              <w:right w:val="nil"/>
            </w:tcBorders>
          </w:tcPr>
          <w:p w:rsidR="008D6FA6" w:rsidRDefault="008D6FA6" w:rsidP="00DF05C9">
            <w:pPr>
              <w:rPr>
                <w:sz w:val="16"/>
                <w:szCs w:val="16"/>
              </w:rPr>
            </w:pPr>
            <w:r w:rsidRPr="008D6FA6">
              <w:rPr>
                <w:sz w:val="16"/>
                <w:szCs w:val="16"/>
              </w:rPr>
              <w:t>Very flexible to capture the non-parametric patterns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CA2988" w:rsidRPr="003C4EA9" w:rsidRDefault="008D6FA6" w:rsidP="008D6FA6">
      <w:pPr>
        <w:pStyle w:val="FootnoteText"/>
      </w:pPr>
      <w:proofErr w:type="spellStart"/>
      <w:r w:rsidRPr="00D45F11">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w:t>
      </w: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CA2988" w:rsidRPr="003C4EA9" w:rsidRDefault="00460A89" w:rsidP="00460A89">
      <w:pPr>
        <w:pStyle w:val="PARAIndent"/>
        <w:rPr>
          <w:rFonts w:cs="Times New Roman"/>
        </w:rPr>
      </w:pPr>
      <w:r>
        <w:t xml:space="preserve">The whole dataset has booking record of 370 consecutive days with ROHs on 12 DBAs and the DOW of the arrival date. The dataset is randomly hold out as 80% in the training set, </w:t>
      </w:r>
      <w:r>
        <w:lastRenderedPageBreak/>
        <w:t>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460A89" w:rsidRPr="00460A89" w:rsidRDefault="00460A89" w:rsidP="00460A89">
      <w:pPr>
        <w:pStyle w:val="PARAIndent"/>
      </w:pPr>
      <w:r w:rsidRPr="00460A89">
        <w:t>This research tests the performance of nine models as listed in Table X:</w:t>
      </w:r>
    </w:p>
    <w:p w:rsidR="00460A89" w:rsidRPr="00460A89" w:rsidRDefault="00460A89" w:rsidP="00460A89">
      <w:pPr>
        <w:spacing w:before="120" w:after="120" w:line="360" w:lineRule="auto"/>
        <w:jc w:val="both"/>
        <w:rPr>
          <w:rFonts w:cs="TimesLTStd-Roman"/>
        </w:rPr>
      </w:pPr>
      <m:oMathPara>
        <m:oMath>
          <m:r>
            <w:rPr>
              <w:rFonts w:ascii="Cambria Math" w:hAnsi="Cambria Math"/>
            </w:rPr>
            <m:t>RO</m:t>
          </m:r>
          <m:sSub>
            <m:sSubPr>
              <m:ctrlPr>
                <w:rPr>
                  <w:rFonts w:ascii="Cambria Math" w:hAnsi="Cambria Math"/>
                  <w:i/>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 xml:space="preserve">, </m:t>
          </m:r>
          <m:r>
            <w:rPr>
              <w:rFonts w:ascii="Cambria Math" w:hAnsi="Cambria Math"/>
            </w:rPr>
            <m:t>DOW</m:t>
          </m:r>
          <m:r>
            <m:rPr>
              <m:sty m:val="p"/>
            </m:rPr>
            <w:rPr>
              <w:rFonts w:ascii="Cambria Math" w:hAnsi="Cambria Math"/>
            </w:rPr>
            <m:t>)</m:t>
          </m:r>
        </m:oMath>
      </m:oMathPara>
    </w:p>
    <w:p w:rsidR="00460A89" w:rsidRPr="00460A89" w:rsidRDefault="00460A89" w:rsidP="00460A89">
      <w:pPr>
        <w:pStyle w:val="PARAIndent"/>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460A89">
        <w:t xml:space="preserve"> represents pick-up methods and machine learning approaches respectively (formula 1.1).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proofErr w:type="gramStart"/>
      <w:r w:rsidRPr="00460A89">
        <w:t>methods</w:t>
      </w:r>
      <w:proofErr w:type="gramEnd"/>
      <w:r w:rsidRPr="00460A89">
        <w:t xml:space="preserve">, and the performances are tested accordingly.  </w:t>
      </w:r>
    </w:p>
    <w:p w:rsidR="00460A89" w:rsidRDefault="00460A89" w:rsidP="00460A89">
      <w:pPr>
        <w:pStyle w:val="PARAIndent"/>
      </w:pPr>
      <w:r w:rsidRPr="00460A89">
        <w:t xml:space="preserve">Table 2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 </w:t>
      </w:r>
    </w:p>
    <w:p w:rsidR="00460A89" w:rsidRDefault="00460A89" w:rsidP="00460A89">
      <w:pPr>
        <w:pStyle w:val="PARAIndent"/>
      </w:pPr>
      <w:r>
        <w:t xml:space="preserve">Table A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460A89" w:rsidP="00460A89">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uses cross-validation or bootcamp methods to increase accuracy</w:t>
      </w:r>
      <w:r>
        <w:t>.</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460A89"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Pr="00A83386" w:rsidRDefault="00460A89" w:rsidP="00460A89">
      <w:pPr>
        <w:spacing w:before="120" w:after="120" w:line="360" w:lineRule="auto"/>
        <w:jc w:val="both"/>
      </w:pPr>
    </w:p>
    <w:p w:rsidR="00460A89" w:rsidRDefault="00460A89" w:rsidP="00460A89">
      <w:pPr>
        <w:pStyle w:val="PARAIndent"/>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460A89">
      <w:pPr>
        <w:pStyle w:val="PARAIndent"/>
      </w:pPr>
      <w:r w:rsidRPr="00460A89">
        <w:t xml:space="preserve">For K-NN, the critical element -- the value of K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w:t>
      </w:r>
      <w:proofErr w:type="spellStart"/>
      <w:r w:rsidRPr="00460A89">
        <w:t>ize</w:t>
      </w:r>
      <w:proofErr w:type="spellEnd"/>
      <w:r w:rsidRPr="00460A89">
        <w:t xml:space="preserv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w:t>
      </w:r>
    </w:p>
    <w:p w:rsidR="00460A89" w:rsidRPr="00460A89" w:rsidRDefault="00460A89" w:rsidP="00460A89">
      <w:pPr>
        <w:pStyle w:val="PARAIndent"/>
      </w:pPr>
      <w:r w:rsidRPr="00460A89">
        <w:t xml:space="preserve">Same cross validation was applied on the weighted K-NN model as well. 10 randomly selected K values were tested to find the optimal </w:t>
      </w:r>
      <w:proofErr w:type="gramStart"/>
      <w:r w:rsidRPr="00460A89">
        <w:t>On</w:t>
      </w:r>
      <w:proofErr w:type="gramEnd"/>
      <w:r w:rsidRPr="00460A89">
        <w:t xml:space="preserve"> top of selecting K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460A89" w:rsidP="00460A89">
      <w:pPr>
        <w:pStyle w:val="PARAIndent"/>
      </w:pPr>
      <w:r w:rsidRPr="00460A89">
        <w:t xml:space="preserve">For random forest model, a 10-fold cross validation was also applied to select the optimal number of variables used when growing each tree. Whichever number of variables generating the least Root Mean Square Error (RMSE) is selected. </w:t>
      </w:r>
    </w:p>
    <w:p w:rsidR="00460A89" w:rsidRPr="00460A89" w:rsidRDefault="00460A89" w:rsidP="00460A89">
      <w:pPr>
        <w:pStyle w:val="PARAIndent"/>
      </w:pPr>
      <w:r w:rsidRPr="00460A89">
        <w:t xml:space="preserve">For Support Vector Regression, a list of kernel shapes </w:t>
      </w:r>
      <w:proofErr w:type="gramStart"/>
      <w:r w:rsidRPr="00460A89">
        <w:t>are</w:t>
      </w:r>
      <w:proofErr w:type="gramEnd"/>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460A89" w:rsidRPr="00460A89" w:rsidRDefault="00460A89" w:rsidP="00460A89">
      <w:pPr>
        <w:pStyle w:val="PARAIndent"/>
      </w:pPr>
      <w:r w:rsidRPr="00460A89">
        <w:t>Table X presents the errors and computing time of the pickup models and machine learning models. The ME and MPE are used to describe the biases of the models. Except for Multiplicative Pickup and Neural Network models, all of the models have positive average mean errors, which means they tend to overestimate the demand. All models have mean errors within the range of (-2, 2) and mean percentage error from +-10%</w:t>
      </w:r>
      <w:proofErr w:type="gramStart"/>
      <w:r w:rsidRPr="00460A89">
        <w:t>. ,</w:t>
      </w:r>
      <w:proofErr w:type="gramEnd"/>
      <w:r w:rsidRPr="00460A89">
        <w:t xml:space="preserve"> which (why do we care about mean error?)</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For instance, the Support Vector Regression model 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460A89" w:rsidRPr="00460A89" w:rsidRDefault="00460A89" w:rsidP="00460A89">
      <w:pPr>
        <w:pStyle w:val="PARAIndent"/>
      </w:pPr>
      <w:r w:rsidRPr="00460A89">
        <w:t xml:space="preserve">An important question is whether machine learning based models are robust to hotel demand forecasting. We conduct a </w:t>
      </w:r>
      <w:r w:rsidRPr="00460A89">
        <w:lastRenderedPageBreak/>
        <w:t xml:space="preserve">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Default="00460A89" w:rsidP="00460A89">
      <w:pPr>
        <w:pStyle w:val="PARAIndent"/>
      </w:pPr>
      <w:r w:rsidRPr="00460A89">
        <w:t>for KNN: the longer the forecasting window, the larger the chosen K value - makes sense, since less information is given. Similar to weighted K-NN, d</w:t>
      </w:r>
    </w:p>
    <w:p w:rsidR="00460A89" w:rsidRPr="00460A89" w:rsidRDefault="00460A89" w:rsidP="00460A89">
      <w:pPr>
        <w:pStyle w:val="PARAIndent"/>
      </w:pPr>
    </w:p>
    <w:p w:rsidR="00460A89" w:rsidRDefault="00460A89" w:rsidP="00460A89">
      <w:pPr>
        <w:pStyle w:val="H1NoSpace"/>
      </w:pPr>
      <w:r>
        <w:t>CONCLUSIONS AND DISCUSSIONS</w:t>
      </w:r>
    </w:p>
    <w:p w:rsidR="009E6EE0" w:rsidRPr="009E6EE0" w:rsidRDefault="009E6EE0" w:rsidP="009E6EE0">
      <w:pPr>
        <w:pStyle w:val="PARAIndent"/>
      </w:pPr>
      <w:r w:rsidRPr="009E6EE0">
        <w:t xml:space="preserve">On average, pick up models embedded with machine learning approaches were shown to have higher accuracy than classic pick up models.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r>
        <w:br w:type="page"/>
      </w:r>
    </w:p>
    <w:p w:rsidR="00CA2988" w:rsidRDefault="00CA2988" w:rsidP="00CA2988">
      <w:pPr>
        <w:pStyle w:val="PARA"/>
      </w:pPr>
    </w:p>
    <w:p w:rsidR="00E91452" w:rsidRDefault="00E91452" w:rsidP="00CA2988">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w:t>
      </w:r>
      <w:r w:rsidR="00CA2988">
        <w:t xml:space="preserve">e. </w:t>
      </w: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Default="00CA2988" w:rsidP="00CA2988">
      <w:pPr>
        <w:pStyle w:val="PARA"/>
      </w:pPr>
    </w:p>
    <w:p w:rsidR="00CA2988" w:rsidRPr="00CA2988" w:rsidRDefault="00CA2988" w:rsidP="00CA2988">
      <w:pPr>
        <w:pStyle w:val="PARA"/>
        <w:sectPr w:rsidR="00CA2988" w:rsidRPr="00CA2988" w:rsidSect="00422716">
          <w:type w:val="continuous"/>
          <w:pgSz w:w="11520" w:h="15660" w:code="1"/>
          <w:pgMar w:top="1300" w:right="740" w:bottom="1040" w:left="740" w:header="360" w:footer="640" w:gutter="0"/>
          <w:cols w:num="2" w:space="400"/>
          <w:docGrid w:linePitch="360"/>
        </w:sectPr>
      </w:pPr>
    </w:p>
    <w:p w:rsidR="00D828C6" w:rsidRPr="00B5501D" w:rsidRDefault="005C261D" w:rsidP="001B1B9C">
      <w:pPr>
        <w:pStyle w:val="H2"/>
      </w:pPr>
      <w:r w:rsidRPr="00791AA8">
        <w:t>A.</w:t>
      </w:r>
      <w:r w:rsidR="005C3955" w:rsidRPr="007573E5">
        <w:rPr>
          <w:rFonts w:ascii="MS Gothic" w:eastAsia="MS Gothic" w:hAnsi="MS Gothic" w:cs="MS Gothic" w:hint="eastAsia"/>
        </w:rPr>
        <w:t> </w:t>
      </w:r>
      <w:r w:rsidRPr="00B5501D">
        <w:t>ABBREVIATIONS AND ACRONYMS</w:t>
      </w:r>
    </w:p>
    <w:p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D828C6" w:rsidRPr="00B5501D" w:rsidRDefault="005C261D" w:rsidP="00973331">
      <w:pPr>
        <w:pStyle w:val="H2"/>
      </w:pPr>
      <w:r>
        <w:t>B</w:t>
      </w:r>
      <w:r w:rsidRPr="00791AA8">
        <w:t>.</w:t>
      </w:r>
      <w:r w:rsidR="00973331" w:rsidRPr="007573E5">
        <w:rPr>
          <w:rFonts w:ascii="MS Gothic" w:eastAsia="MS Gothic" w:hAnsi="MS Gothic" w:cs="MS Gothic" w:hint="eastAsia"/>
        </w:rPr>
        <w:t> </w:t>
      </w:r>
      <w:r w:rsidRPr="00973331">
        <w:t>OTHER RECOMMENDATIONS</w:t>
      </w:r>
    </w:p>
    <w:p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r>
        <w:rPr>
          <w:rFonts w:cs="Times New Roman"/>
        </w:rPr>
        <w:t>“</w:t>
      </w:r>
      <w:proofErr w:type="spellStart"/>
      <w:r>
        <w:rPr>
          <w:rFonts w:cs="Times New Roman"/>
        </w:rPr>
        <w:t>webers</w:t>
      </w:r>
      <w:proofErr w:type="spellEnd"/>
      <w:r>
        <w:rPr>
          <w:rFonts w:cs="Times New Roman"/>
        </w:rPr>
        <w:t>/m2.” Whe</w:t>
      </w:r>
      <w:r>
        <w:t>n expressing a range of values, write “7 to 9” or “7-9,” not “7~9.”</w:t>
      </w:r>
    </w:p>
    <w:p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486E60" w:rsidRPr="00E91452" w:rsidRDefault="00486E60" w:rsidP="00486E60">
      <w:pPr>
        <w:pStyle w:val="H1"/>
      </w:pPr>
      <w:r>
        <w:t>III</w:t>
      </w:r>
      <w:r w:rsidRPr="005C3955">
        <w:t>.</w:t>
      </w:r>
      <w:r>
        <w:rPr>
          <w:rFonts w:ascii="MS Gothic" w:eastAsia="MS Gothic" w:hAnsi="MS Gothic" w:cs="MS Gothic"/>
        </w:rPr>
        <w:t> </w:t>
      </w:r>
      <w:r w:rsidR="00CF1C08" w:rsidRPr="00CF1C08">
        <w:t>MATH</w:t>
      </w:r>
    </w:p>
    <w:p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w:t>
      </w:r>
      <w:r w:rsidRPr="00CF1C08">
        <w:lastRenderedPageBreak/>
        <w:t xml:space="preserve">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rsidR="00CF1C08" w:rsidRPr="00CF1C08" w:rsidRDefault="005C261D" w:rsidP="00CF1C08">
      <w:pPr>
        <w:pStyle w:val="H2"/>
      </w:pPr>
      <w:r>
        <w:t>A</w:t>
      </w:r>
      <w:r w:rsidRPr="00791AA8">
        <w:t>.</w:t>
      </w:r>
      <w:r w:rsidR="00CF1C08" w:rsidRPr="007573E5">
        <w:rPr>
          <w:rFonts w:ascii="MS Gothic" w:eastAsia="MS Gothic" w:hAnsi="MS Gothic" w:cs="MS Gothic" w:hint="eastAsia"/>
        </w:rPr>
        <w:t> </w:t>
      </w:r>
      <w:r w:rsidRPr="00CF1C08">
        <w:t>EQUATIONS</w:t>
      </w:r>
    </w:p>
    <w:p w:rsidR="00A21E81" w:rsidRDefault="00CF1C08" w:rsidP="00CF1C08">
      <w:pPr>
        <w:pStyle w:val="PARA"/>
      </w:pPr>
      <w:r w:rsidRPr="00CF1C0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rsidR="00CF1C08" w:rsidRDefault="00CF1C08" w:rsidP="00CF1C08">
      <w:pPr>
        <w:pStyle w:val="Equation"/>
        <w:rPr>
          <w:i w:val="0"/>
        </w:rPr>
      </w:pPr>
      <w:r w:rsidRPr="00CF1C08">
        <w:rPr>
          <w:i w:val="0"/>
        </w:rPr>
        <w:tab/>
        <w:t>(1)</w:t>
      </w:r>
    </w:p>
    <w:p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rsidR="0091745E" w:rsidRPr="0091745E" w:rsidRDefault="0091745E" w:rsidP="0091745E">
      <w:pPr>
        <w:pStyle w:val="H1"/>
      </w:pPr>
      <w:r>
        <w:t>IV</w:t>
      </w:r>
      <w:r w:rsidRPr="005C3955">
        <w:t>.</w:t>
      </w:r>
      <w:r>
        <w:rPr>
          <w:rFonts w:ascii="MS Gothic" w:eastAsia="MS Gothic" w:hAnsi="MS Gothic" w:cs="MS Gothic"/>
        </w:rPr>
        <w:t> </w:t>
      </w:r>
      <w:r w:rsidRPr="0091745E">
        <w:t>UNITS</w:t>
      </w:r>
    </w:p>
    <w:p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xml:space="preserve">. This often leads to confusion because equations do not balance </w:t>
      </w:r>
      <w:r>
        <w:t>dimensionally. If you must use mixed units, clearly state the units for each quantity in an equation.</w:t>
      </w:r>
    </w:p>
    <w:p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rsidR="0091745E" w:rsidRPr="0091745E" w:rsidRDefault="0091745E" w:rsidP="0091745E">
      <w:pPr>
        <w:pStyle w:val="H1"/>
      </w:pPr>
      <w:r>
        <w:t>V</w:t>
      </w:r>
      <w:r w:rsidRPr="005C3955">
        <w:t>.</w:t>
      </w:r>
      <w:r>
        <w:rPr>
          <w:rFonts w:ascii="MS Gothic" w:eastAsia="MS Gothic" w:hAnsi="MS Gothic" w:cs="MS Gothic"/>
        </w:rPr>
        <w:t> </w:t>
      </w:r>
      <w:r w:rsidRPr="0091745E">
        <w:t>SOME COMMON MISTAKES</w:t>
      </w:r>
    </w:p>
    <w:p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BC4302" w:rsidRDefault="0091745E" w:rsidP="00BC4302">
      <w:pPr>
        <w:pStyle w:val="PARAIndent"/>
      </w:pPr>
      <w:r>
        <w:t xml:space="preserve">Be aware of the different meanings of the homophones “affect” (usually a verb) and “effect” (usually a noun), “complement” and “compliment,” “discreet” and “discrete,” “principal” (e.g., “principal investigator”) and “principle” </w:t>
      </w:r>
      <w:r w:rsidR="00BE0B38">
        <w:br/>
      </w:r>
    </w:p>
    <w:p w:rsidR="00BC4302" w:rsidRDefault="00BC4302" w:rsidP="00BC4302">
      <w:pPr>
        <w:pStyle w:val="PARAIndent"/>
        <w:sectPr w:rsidR="00BC4302"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rsidR="00BE0B38" w:rsidRDefault="00BE0B38" w:rsidP="008F2FB3">
      <w:pPr>
        <w:pStyle w:val="H2NoSpace"/>
        <w:rPr>
          <w:noProof/>
        </w:rPr>
      </w:pPr>
      <w:r>
        <w:br w:type="page"/>
      </w:r>
      <w:r w:rsidR="00AF5C1A" w:rsidRPr="00F00147">
        <w:rPr>
          <w:noProof/>
        </w:rPr>
        <w:lastRenderedPageBreak/>
        <w:drawing>
          <wp:inline distT="0" distB="0" distL="0" distR="0">
            <wp:extent cx="3147060" cy="2392045"/>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rsidR="00BE0B38" w:rsidRDefault="00BE0B38" w:rsidP="00BE0B38">
      <w:pPr>
        <w:pStyle w:val="PARA"/>
      </w:pPr>
    </w:p>
    <w:p w:rsidR="0091745E" w:rsidRDefault="0091745E" w:rsidP="00BE0B38">
      <w:pPr>
        <w:pStyle w:val="PARA"/>
      </w:pPr>
      <w:r>
        <w:t xml:space="preserve">(e.g., “principle of measurement”). Do not confuse “imply” and “infer.” </w:t>
      </w:r>
    </w:p>
    <w:p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rsidR="00BE0B38" w:rsidRPr="0091745E" w:rsidRDefault="00BE0B38" w:rsidP="00BE0B38">
      <w:pPr>
        <w:pStyle w:val="H1"/>
      </w:pPr>
      <w:r>
        <w:t>VI</w:t>
      </w:r>
      <w:r w:rsidRPr="005C3955">
        <w:t>.</w:t>
      </w:r>
      <w:r>
        <w:rPr>
          <w:rFonts w:ascii="MS Gothic" w:eastAsia="MS Gothic" w:hAnsi="MS Gothic" w:cs="MS Gothic"/>
        </w:rPr>
        <w:t> </w:t>
      </w:r>
      <w:r>
        <w:t xml:space="preserve">GUIDELINES FOR GRAPHICS PREPARATION </w:t>
      </w:r>
      <w:r>
        <w:br/>
        <w:t>AND SUBMISSION</w:t>
      </w:r>
    </w:p>
    <w:p w:rsidR="00BE0B38" w:rsidRPr="00CF1C08" w:rsidRDefault="005C261D" w:rsidP="00BE0B38">
      <w:pPr>
        <w:pStyle w:val="H2NoSpace"/>
      </w:pPr>
      <w:r>
        <w:t>A</w:t>
      </w:r>
      <w:r w:rsidRPr="00791AA8">
        <w:t>.</w:t>
      </w:r>
      <w:r w:rsidR="00BE0B38" w:rsidRPr="007573E5">
        <w:rPr>
          <w:rFonts w:ascii="MS Gothic" w:eastAsia="MS Gothic" w:hAnsi="MS Gothic" w:cs="MS Gothic" w:hint="eastAsia"/>
        </w:rPr>
        <w:t> </w:t>
      </w:r>
      <w:r w:rsidR="00034A7F" w:rsidRPr="00034A7F">
        <w:t xml:space="preserve"> TYPES OF GRAPHICS</w:t>
      </w:r>
    </w:p>
    <w:p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rsidR="007E44F5" w:rsidRPr="007E44F5" w:rsidRDefault="00BE0B38" w:rsidP="00BE0B38">
      <w:pPr>
        <w:pStyle w:val="H3"/>
      </w:pPr>
      <w:r w:rsidRPr="005E1970">
        <w:t>1)</w:t>
      </w:r>
      <w:r w:rsidRPr="007573E5">
        <w:rPr>
          <w:rFonts w:ascii="MS Gothic" w:eastAsia="MS Gothic" w:hAnsi="MS Gothic" w:cs="MS Gothic" w:hint="eastAsia"/>
        </w:rPr>
        <w:t> </w:t>
      </w:r>
      <w:r w:rsidRPr="00BE0B38">
        <w:t>Color/Grayscale figures</w:t>
      </w:r>
    </w:p>
    <w:p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rsidR="007E44F5" w:rsidRPr="007E44F5" w:rsidRDefault="00BE0B38" w:rsidP="00BE0B38">
      <w:pPr>
        <w:pStyle w:val="H3"/>
      </w:pPr>
      <w:r>
        <w:t>2</w:t>
      </w:r>
      <w:r w:rsidRPr="005E1970">
        <w:t>)</w:t>
      </w:r>
      <w:r w:rsidRPr="007573E5">
        <w:rPr>
          <w:rFonts w:ascii="MS Gothic" w:eastAsia="MS Gothic" w:hAnsi="MS Gothic" w:cs="MS Gothic" w:hint="eastAsia"/>
        </w:rPr>
        <w:t> </w:t>
      </w:r>
      <w:r w:rsidRPr="00BE0B38">
        <w:t>Line Art figures</w:t>
      </w:r>
    </w:p>
    <w:p w:rsidR="008F2FB3" w:rsidRPr="008F2FB3" w:rsidRDefault="008F2FB3" w:rsidP="008F2FB3">
      <w:pPr>
        <w:pStyle w:val="PARA"/>
      </w:pPr>
      <w:r w:rsidRPr="008F2FB3">
        <w:t>Figures that are composed of only black lines and shapes. These figures should have no shades or half-tones of gray, only black and white.</w:t>
      </w:r>
    </w:p>
    <w:p w:rsidR="008F2FB3" w:rsidRPr="008F2FB3" w:rsidRDefault="008F2FB3" w:rsidP="008F2FB3">
      <w:pPr>
        <w:pStyle w:val="H3"/>
      </w:pPr>
      <w:r>
        <w:t>3</w:t>
      </w:r>
      <w:r w:rsidRPr="005E1970">
        <w:t>)</w:t>
      </w:r>
      <w:r w:rsidRPr="007573E5">
        <w:rPr>
          <w:rFonts w:ascii="MS Gothic" w:eastAsia="MS Gothic" w:hAnsi="MS Gothic" w:cs="MS Gothic" w:hint="eastAsia"/>
        </w:rPr>
        <w:t> </w:t>
      </w:r>
      <w:r w:rsidRPr="008F2FB3">
        <w:t>Author photos</w:t>
      </w:r>
    </w:p>
    <w:p w:rsidR="008F2FB3" w:rsidRPr="008F2FB3" w:rsidRDefault="008F2FB3" w:rsidP="008F2FB3">
      <w:pPr>
        <w:pStyle w:val="PARA"/>
      </w:pPr>
      <w:r w:rsidRPr="008F2FB3">
        <w:t xml:space="preserve">Head and shoulders shots of authors that appear at the end of our papers. </w:t>
      </w:r>
    </w:p>
    <w:p w:rsidR="00F70DB5" w:rsidRPr="008F2FB3" w:rsidRDefault="00F70DB5" w:rsidP="00F70DB5">
      <w:pPr>
        <w:pStyle w:val="H3"/>
      </w:pPr>
      <w:r>
        <w:t>4</w:t>
      </w:r>
      <w:r w:rsidRPr="005E1970">
        <w:t>)</w:t>
      </w:r>
      <w:r w:rsidRPr="007573E5">
        <w:rPr>
          <w:rFonts w:ascii="MS Gothic" w:eastAsia="MS Gothic" w:hAnsi="MS Gothic" w:cs="MS Gothic" w:hint="eastAsia"/>
        </w:rPr>
        <w:t> </w:t>
      </w:r>
      <w:r w:rsidRPr="008F2FB3">
        <w:t>Tables</w:t>
      </w:r>
    </w:p>
    <w:p w:rsidR="00F70DB5" w:rsidRPr="008F2FB3" w:rsidRDefault="00F70DB5" w:rsidP="00F70DB5">
      <w:pPr>
        <w:pStyle w:val="PARA"/>
      </w:pPr>
      <w:r w:rsidRPr="008F2FB3">
        <w:t>Data charts which are typically black and white, but sometimes include color.</w:t>
      </w:r>
    </w:p>
    <w:p w:rsidR="00D45F11" w:rsidRDefault="00F70DB5" w:rsidP="00D45F11">
      <w:pPr>
        <w:pStyle w:val="TableTitle"/>
      </w:pPr>
      <w:r>
        <w:br w:type="column"/>
      </w:r>
      <w:r w:rsidR="00D45F11">
        <w:t>TABLE I</w:t>
      </w:r>
    </w:p>
    <w:p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rsidTr="0001799E">
        <w:trPr>
          <w:trHeight w:val="440"/>
        </w:trPr>
        <w:tc>
          <w:tcPr>
            <w:tcW w:w="720"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Conversion from Gaussian and</w:t>
            </w:r>
          </w:p>
          <w:p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rsidTr="0001799E">
        <w:tc>
          <w:tcPr>
            <w:tcW w:w="720" w:type="dxa"/>
            <w:tcBorders>
              <w:top w:val="nil"/>
              <w:left w:val="nil"/>
              <w:bottom w:val="nil"/>
              <w:right w:val="nil"/>
            </w:tcBorders>
          </w:tcPr>
          <w:p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flux density, </w:t>
            </w:r>
          </w:p>
          <w:p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dipole </w:t>
            </w:r>
          </w:p>
          <w:p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rsidTr="0001799E">
        <w:tc>
          <w:tcPr>
            <w:tcW w:w="720" w:type="dxa"/>
            <w:tcBorders>
              <w:top w:val="nil"/>
              <w:left w:val="nil"/>
              <w:bottom w:val="nil"/>
              <w:right w:val="nil"/>
            </w:tcBorders>
          </w:tcPr>
          <w:p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rsidTr="0001799E">
        <w:trPr>
          <w:trHeight w:val="279"/>
        </w:trPr>
        <w:tc>
          <w:tcPr>
            <w:tcW w:w="720" w:type="dxa"/>
            <w:tcBorders>
              <w:top w:val="nil"/>
              <w:left w:val="nil"/>
              <w:bottom w:val="double" w:sz="6" w:space="0" w:color="auto"/>
              <w:right w:val="nil"/>
            </w:tcBorders>
          </w:tcPr>
          <w:p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D45F11" w:rsidRDefault="00D45F11" w:rsidP="00D45F11">
      <w:pPr>
        <w:pStyle w:val="FootnoteText"/>
      </w:pPr>
      <w:r>
        <w:t xml:space="preserve">Vertical lines are optional in tables. Statements that serve as captions for the entire table do not need footnote letters. </w:t>
      </w:r>
    </w:p>
    <w:p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BE0B38" w:rsidRPr="00CF1C08" w:rsidRDefault="005C261D" w:rsidP="00D45F11">
      <w:pPr>
        <w:pStyle w:val="H2"/>
      </w:pPr>
      <w:r>
        <w:t>B</w:t>
      </w:r>
      <w:r w:rsidRPr="00791AA8">
        <w:t>.</w:t>
      </w:r>
      <w:r w:rsidR="00F70DB5" w:rsidRPr="007573E5">
        <w:rPr>
          <w:rFonts w:ascii="MS Gothic" w:eastAsia="MS Gothic" w:hAnsi="MS Gothic" w:cs="MS Gothic" w:hint="eastAsia"/>
        </w:rPr>
        <w:t> </w:t>
      </w:r>
      <w:r w:rsidRPr="00D45F11">
        <w:t>MULTIPART FIGURES</w:t>
      </w:r>
    </w:p>
    <w:p w:rsidR="00F70DB5" w:rsidRPr="00F70DB5" w:rsidRDefault="00F70DB5" w:rsidP="00F70DB5">
      <w:pPr>
        <w:pStyle w:val="PARA"/>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rsidR="00D45F11" w:rsidRPr="00D45F11" w:rsidRDefault="005C261D" w:rsidP="00D45F11">
      <w:pPr>
        <w:pStyle w:val="H2"/>
      </w:pPr>
      <w:r>
        <w:t>C</w:t>
      </w:r>
      <w:r w:rsidRPr="00791AA8">
        <w:t>.</w:t>
      </w:r>
      <w:r w:rsidR="00D45F11" w:rsidRPr="007573E5">
        <w:rPr>
          <w:rFonts w:ascii="MS Gothic" w:eastAsia="MS Gothic" w:hAnsi="MS Gothic" w:cs="MS Gothic" w:hint="eastAsia"/>
        </w:rPr>
        <w:t> </w:t>
      </w:r>
      <w:r w:rsidRPr="00D45F11">
        <w:t>FILE FORMATS FOR GRAPHICS</w:t>
      </w:r>
    </w:p>
    <w:p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BC4302" w:rsidRDefault="00BC4302" w:rsidP="00457310">
      <w:pPr>
        <w:pStyle w:val="H2NoSpace"/>
        <w:spacing w:before="0"/>
        <w:sectPr w:rsidR="00BC4302" w:rsidSect="00422716">
          <w:footerReference w:type="default" r:id="rId12"/>
          <w:type w:val="continuous"/>
          <w:pgSz w:w="11520" w:h="15660" w:code="1"/>
          <w:pgMar w:top="1300" w:right="740" w:bottom="1040" w:left="740" w:header="360" w:footer="640" w:gutter="0"/>
          <w:cols w:num="2" w:space="400"/>
          <w:docGrid w:linePitch="360"/>
        </w:sectPr>
      </w:pPr>
    </w:p>
    <w:p w:rsidR="00457310" w:rsidRPr="00CF1C08" w:rsidRDefault="00457310" w:rsidP="00457310">
      <w:pPr>
        <w:pStyle w:val="H2NoSpace"/>
        <w:spacing w:before="0"/>
      </w:pPr>
      <w:r>
        <w:br w:type="page"/>
      </w:r>
      <w:r w:rsidR="005C261D">
        <w:lastRenderedPageBreak/>
        <w:t>D</w:t>
      </w:r>
      <w:r w:rsidR="005C261D" w:rsidRPr="00791AA8">
        <w:t>.</w:t>
      </w:r>
      <w:r w:rsidRPr="007573E5">
        <w:rPr>
          <w:rFonts w:ascii="MS Gothic" w:eastAsia="MS Gothic" w:hAnsi="MS Gothic" w:cs="MS Gothic" w:hint="eastAsia"/>
        </w:rPr>
        <w:t> </w:t>
      </w:r>
      <w:r w:rsidR="005C261D" w:rsidRPr="00457310">
        <w:t>SIZING OF GRAPHICS</w:t>
      </w:r>
    </w:p>
    <w:p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rsidR="00457310" w:rsidRPr="00457310" w:rsidRDefault="00457310" w:rsidP="00457310">
      <w:pPr>
        <w:pStyle w:val="PARAIndent"/>
      </w:pPr>
      <w:r w:rsidRPr="00457310">
        <w:t xml:space="preserve">The final printed size of author photographs is exactly </w:t>
      </w:r>
      <w:r w:rsidRPr="00457310">
        <w:br/>
      </w:r>
      <w:proofErr w:type="gramStart"/>
      <w:r w:rsidRPr="00457310">
        <w:t>1 inch wide</w:t>
      </w:r>
      <w:proofErr w:type="gramEnd"/>
      <w:r w:rsidRPr="00457310">
        <w:t xml:space="preserve"> by 1.25 inches tall (25.4 millimeters x 31.75 millimeters / 6 picas x 7.5 picas). Author photos printed in editorials measure 1.59 inches wide by 2 inches tall (40 millimeters x 50 millimeters / 9.5 picas x 12 picas).</w:t>
      </w:r>
    </w:p>
    <w:p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rsidR="00457310" w:rsidRPr="00457310" w:rsidRDefault="00457310" w:rsidP="00457310">
      <w:pPr>
        <w:pStyle w:val="PARA"/>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B342ED" w:rsidRPr="00E857A2">
        <w:rPr>
          <w:noProof/>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pt;height:6.15pt;mso-width-percent:0;mso-height-percent:0;mso-width-percent:0;mso-height-percent:0" o:ole="" fillcolor="window">
            <v:imagedata r:id="rId13" o:title=""/>
          </v:shape>
          <o:OLEObject Type="Embed" ProgID="Equation.3" ShapeID="_x0000_i1025" DrawAspect="Content" ObjectID="_1653217105"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rsidR="00BC4302" w:rsidRDefault="00BC4302" w:rsidP="00767D54">
      <w:pPr>
        <w:pStyle w:val="H2NoSpace"/>
        <w:spacing w:before="0"/>
        <w:sectPr w:rsidR="00BC4302" w:rsidSect="00422716">
          <w:footerReference w:type="default" r:id="rId15"/>
          <w:type w:val="continuous"/>
          <w:pgSz w:w="11520" w:h="15660" w:code="1"/>
          <w:pgMar w:top="1300" w:right="740" w:bottom="1040" w:left="740" w:header="360" w:footer="640" w:gutter="0"/>
          <w:cols w:num="2" w:space="400"/>
          <w:docGrid w:linePitch="360"/>
        </w:sectPr>
      </w:pPr>
    </w:p>
    <w:p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rsidR="001C597C" w:rsidRDefault="001C597C" w:rsidP="001C597C">
      <w:pPr>
        <w:pStyle w:val="PARA"/>
      </w:pPr>
      <w:r>
        <w:t xml:space="preserve">Because IEEE will do the final formatting of your paper, </w:t>
      </w:r>
    </w:p>
    <w:p w:rsidR="001C597C" w:rsidRPr="00242D8A" w:rsidRDefault="001C597C" w:rsidP="001C597C">
      <w:pPr>
        <w:pStyle w:val="PARA"/>
        <w:rPr>
          <w:rStyle w:val="BodyText2"/>
          <w:rFonts w:ascii="Times New Roman" w:hAnsi="Times New Roman" w:cs="TimesLTStd-Roman"/>
          <w:color w:val="auto"/>
          <w:sz w:val="20"/>
        </w:rPr>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rsidR="001C597C" w:rsidRPr="001C597C" w:rsidRDefault="001C597C" w:rsidP="001C597C">
      <w:pPr>
        <w:pStyle w:val="H1"/>
      </w:pPr>
      <w:r w:rsidRPr="001C597C">
        <w:t>APPENDIX</w:t>
      </w:r>
    </w:p>
    <w:p w:rsidR="001C597C" w:rsidRPr="001C597C" w:rsidRDefault="001C597C" w:rsidP="001C597C">
      <w:pPr>
        <w:pStyle w:val="PARA"/>
      </w:pPr>
      <w:r w:rsidRPr="001C597C">
        <w:t>Appendixes, if needed, appear before the acknowledgment.</w:t>
      </w:r>
    </w:p>
    <w:p w:rsidR="001C597C" w:rsidRPr="001C597C" w:rsidRDefault="001C597C" w:rsidP="001C597C">
      <w:pPr>
        <w:pStyle w:val="H1"/>
      </w:pPr>
      <w:r w:rsidRPr="001C597C">
        <w:t>ACKNOWLEDGMENT</w:t>
      </w:r>
    </w:p>
    <w:p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rsidR="001C597C" w:rsidRPr="001C597C" w:rsidRDefault="001C597C" w:rsidP="001C597C">
      <w:pPr>
        <w:pStyle w:val="H1"/>
      </w:pPr>
      <w:r w:rsidRPr="001C597C">
        <w:t>REFERENCES AND FOOTNOTES</w:t>
      </w:r>
    </w:p>
    <w:p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rsidR="00D11438" w:rsidRDefault="00D11438" w:rsidP="00D11438">
      <w:pPr>
        <w:pStyle w:val="PARA"/>
      </w:pPr>
      <w:r>
        <w:t>If you want to submit your file with one column electronically, please do the following:</w:t>
      </w:r>
    </w:p>
    <w:p w:rsidR="00D11438" w:rsidRDefault="00D11438" w:rsidP="00D11438">
      <w:pPr>
        <w:pStyle w:val="PARAIndent"/>
      </w:pPr>
      <w:proofErr w:type="gramStart"/>
      <w:r>
        <w:t>--First,</w:t>
      </w:r>
      <w:proofErr w:type="gramEnd"/>
      <w:r>
        <w:t xml:space="preserve"> click on the View menu and choose Print Layout.</w:t>
      </w:r>
    </w:p>
    <w:p w:rsidR="00D11438" w:rsidRDefault="00D11438" w:rsidP="00D11438">
      <w:pPr>
        <w:pStyle w:val="PARAIndent"/>
      </w:pPr>
      <w:proofErr w:type="gramStart"/>
      <w:r>
        <w:t>--Second,</w:t>
      </w:r>
      <w:proofErr w:type="gramEnd"/>
      <w:r>
        <w:t xml:space="preserve"> place your cursor in the first paragraph. Go to the Format menu, choose Columns, choose one column Layout, and choose “apply to whole document” from the dropdown menu.</w:t>
      </w:r>
    </w:p>
    <w:p w:rsidR="00D11438" w:rsidRDefault="00D11438" w:rsidP="00D11438">
      <w:pPr>
        <w:pStyle w:val="PARAIndent"/>
      </w:pPr>
      <w:r>
        <w:t>--Third, click and drag the right margin bar to just over 4 inches in width.</w:t>
      </w:r>
    </w:p>
    <w:p w:rsidR="00D11438" w:rsidRDefault="00D11438" w:rsidP="00D11438">
      <w:pPr>
        <w:pStyle w:val="PARAIndent"/>
      </w:pPr>
      <w:r>
        <w:t>The graphics will stay in the “second” column, but you can drag them to the first column. Make the graphic wider to push out any text that may try to fill in next to the graphic.</w:t>
      </w:r>
    </w:p>
    <w:p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rsidR="0001799E" w:rsidRPr="00D11438" w:rsidRDefault="00EC5C8C" w:rsidP="0001799E">
      <w:pPr>
        <w:pStyle w:val="H2"/>
      </w:pPr>
      <w:r>
        <w:t>E</w:t>
      </w:r>
      <w:r w:rsidRPr="00791AA8">
        <w:t>.</w:t>
      </w:r>
      <w:r w:rsidR="0001799E" w:rsidRPr="007573E5">
        <w:rPr>
          <w:rFonts w:ascii="MS Gothic" w:eastAsia="MS Gothic" w:hAnsi="MS Gothic" w:cs="MS Gothic" w:hint="eastAsia"/>
        </w:rPr>
        <w:t> </w:t>
      </w:r>
      <w:r w:rsidRPr="00D11438">
        <w:t>COPYRIGHT FORM</w:t>
      </w:r>
    </w:p>
    <w:p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rsidR="00BC4302" w:rsidRPr="00BC4302" w:rsidRDefault="0001799E" w:rsidP="00BC4302">
      <w:pPr>
        <w:pStyle w:val="PARA"/>
        <w:sectPr w:rsidR="00BC4302" w:rsidRPr="00BC4302" w:rsidSect="00422716">
          <w:footerReference w:type="default" r:id="rId18"/>
          <w:type w:val="continuous"/>
          <w:pgSz w:w="11520" w:h="15660" w:code="1"/>
          <w:pgMar w:top="1300" w:right="740" w:bottom="1040" w:left="740" w:header="360" w:footer="640" w:gutter="0"/>
          <w:cols w:num="2" w:space="400"/>
          <w:docGrid w:linePitch="360"/>
        </w:sectPr>
      </w:pPr>
      <w:r w:rsidRPr="00BC4302">
        <w:lastRenderedPageBreak/>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w:t>
      </w:r>
      <w:r w:rsidRPr="00BC4302">
        <w:t xml:space="preserve">manuscript. Do not publish “preliminary” data or results. The submitting author is responsible for obtaining agreement of all coauthors and any consent required from employers or sponsors before submitting an article. The IEEE Access </w:t>
      </w:r>
    </w:p>
    <w:p w:rsidR="0001799E" w:rsidRPr="00BC4302" w:rsidRDefault="0001799E" w:rsidP="00BC4302">
      <w:pPr>
        <w:pStyle w:val="PARA"/>
      </w:pPr>
      <w:r w:rsidRPr="00BC4302">
        <w:t>Department strongly discourages courtesy authorship; it is the obligation of the authors to cite only relevant prior work.</w:t>
      </w:r>
    </w:p>
    <w:p w:rsidR="0001799E" w:rsidRPr="00BC4302" w:rsidRDefault="0001799E" w:rsidP="00BC4302">
      <w:pPr>
        <w:pStyle w:val="PARAIndent"/>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1799E" w:rsidRDefault="0001799E" w:rsidP="0001799E">
      <w:pPr>
        <w:pStyle w:val="PARAIndent"/>
      </w:pPr>
      <w:r>
        <w:t>Authors should consider the following points:</w:t>
      </w:r>
    </w:p>
    <w:p w:rsidR="0001799E" w:rsidRDefault="0001799E" w:rsidP="0001799E">
      <w:pPr>
        <w:pStyle w:val="Text"/>
        <w:numPr>
          <w:ilvl w:val="0"/>
          <w:numId w:val="13"/>
        </w:numPr>
      </w:pPr>
      <w:r>
        <w:t xml:space="preserve">Technical papers submitted for publication must advance the state of knowledge and must cite relevant prior work. </w:t>
      </w:r>
    </w:p>
    <w:p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1799E" w:rsidRDefault="0001799E" w:rsidP="0001799E">
      <w:pPr>
        <w:pStyle w:val="Text"/>
        <w:numPr>
          <w:ilvl w:val="0"/>
          <w:numId w:val="13"/>
        </w:numPr>
      </w:pPr>
      <w:r>
        <w:t>Papers that describe ongoing work or announce the latest technical achievement, which are suitable for presentation at a professional conference, may not be appropriate for publication.</w:t>
      </w:r>
    </w:p>
    <w:p w:rsidR="0001799E" w:rsidRPr="0001799E" w:rsidRDefault="0001799E" w:rsidP="0001799E">
      <w:pPr>
        <w:pStyle w:val="H1"/>
      </w:pPr>
      <w:r w:rsidRPr="0001799E">
        <w:t>REFERENCES</w:t>
      </w: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rsidR="0001799E" w:rsidRPr="0001799E" w:rsidRDefault="0001799E" w:rsidP="0001799E">
      <w:pPr>
        <w:widowControl w:val="0"/>
        <w:autoSpaceDE w:val="0"/>
        <w:autoSpaceDN w:val="0"/>
        <w:adjustRightInd w:val="0"/>
        <w:ind w:right="-20"/>
      </w:pPr>
      <w:r w:rsidRPr="0001799E">
        <w:rPr>
          <w:i/>
          <w:iCs/>
        </w:rPr>
        <w:t>Examples:</w:t>
      </w:r>
    </w:p>
    <w:p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rsidR="0001799E" w:rsidRPr="0001799E" w:rsidRDefault="0001799E" w:rsidP="0001799E">
      <w:pPr>
        <w:autoSpaceDE w:val="0"/>
        <w:autoSpaceDN w:val="0"/>
        <w:adjustRightInd w:val="0"/>
        <w:rPr>
          <w:rFonts w:cs="TimesNewRomanPSMT"/>
          <w:i/>
        </w:rPr>
      </w:pPr>
      <w:r w:rsidRPr="0001799E">
        <w:rPr>
          <w:rFonts w:cs="TimesNewRomanPSMT"/>
          <w:i/>
        </w:rPr>
        <w:t>Examples:</w:t>
      </w:r>
    </w:p>
    <w:p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rsidR="0001799E" w:rsidRPr="0001799E" w:rsidRDefault="0001799E" w:rsidP="0001799E">
      <w:pPr>
        <w:widowControl w:val="0"/>
        <w:autoSpaceDE w:val="0"/>
        <w:autoSpaceDN w:val="0"/>
        <w:adjustRightInd w:val="0"/>
        <w:spacing w:before="37"/>
        <w:ind w:right="-20"/>
      </w:pPr>
      <w:r w:rsidRPr="0001799E">
        <w:rPr>
          <w:i/>
          <w:iCs/>
        </w:rPr>
        <w:t>Examples:</w:t>
      </w:r>
    </w:p>
    <w:p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rsidR="0001799E" w:rsidRPr="0001799E" w:rsidRDefault="0001799E" w:rsidP="00EC5C8C">
      <w:pPr>
        <w:pStyle w:val="References"/>
      </w:pPr>
      <w:r w:rsidRPr="0001799E">
        <w:lastRenderedPageBreak/>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rsidR="0001799E" w:rsidRPr="0001799E" w:rsidRDefault="0001799E" w:rsidP="0001799E">
      <w:pPr>
        <w:widowControl w:val="0"/>
        <w:autoSpaceDE w:val="0"/>
        <w:autoSpaceDN w:val="0"/>
        <w:adjustRightInd w:val="0"/>
        <w:spacing w:before="5" w:line="140" w:lineRule="exact"/>
        <w:rPr>
          <w:sz w:val="14"/>
          <w:szCs w:val="14"/>
        </w:rPr>
      </w:pPr>
    </w:p>
    <w:p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rsidR="0001799E" w:rsidRDefault="0001799E" w:rsidP="0001799E">
      <w:pPr>
        <w:widowControl w:val="0"/>
        <w:autoSpaceDE w:val="0"/>
        <w:autoSpaceDN w:val="0"/>
        <w:adjustRightInd w:val="0"/>
        <w:spacing w:line="239" w:lineRule="auto"/>
        <w:ind w:right="358"/>
        <w:rPr>
          <w:i/>
          <w:iCs/>
        </w:rPr>
      </w:pPr>
      <w:r w:rsidRPr="0001799E">
        <w:rPr>
          <w:i/>
          <w:iCs/>
        </w:rPr>
        <w:t>Examples:</w:t>
      </w:r>
    </w:p>
    <w:p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rsidR="0001799E" w:rsidRPr="0001799E" w:rsidRDefault="0001799E" w:rsidP="0001799E">
      <w:pPr>
        <w:widowControl w:val="0"/>
        <w:autoSpaceDE w:val="0"/>
        <w:autoSpaceDN w:val="0"/>
        <w:adjustRightInd w:val="0"/>
        <w:ind w:right="-20"/>
      </w:pPr>
      <w:r w:rsidRPr="0001799E">
        <w:rPr>
          <w:i/>
          <w:iCs/>
        </w:rPr>
        <w:t>Example:</w:t>
      </w:r>
    </w:p>
    <w:p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rsidR="0001799E" w:rsidRPr="0001799E" w:rsidRDefault="0001799E" w:rsidP="0001799E">
      <w:pPr>
        <w:widowControl w:val="0"/>
        <w:autoSpaceDE w:val="0"/>
        <w:autoSpaceDN w:val="0"/>
        <w:adjustRightInd w:val="0"/>
        <w:spacing w:before="1" w:line="180" w:lineRule="exact"/>
        <w:rPr>
          <w:sz w:val="18"/>
          <w:szCs w:val="18"/>
        </w:r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rsidR="0001799E" w:rsidRPr="0001799E" w:rsidRDefault="0001799E" w:rsidP="0001799E">
      <w:pPr>
        <w:widowControl w:val="0"/>
        <w:autoSpaceDE w:val="0"/>
        <w:autoSpaceDN w:val="0"/>
        <w:adjustRightInd w:val="0"/>
        <w:spacing w:before="5" w:line="140" w:lineRule="exact"/>
        <w:rPr>
          <w:sz w:val="14"/>
          <w:szCs w:val="14"/>
        </w:rPr>
      </w:pPr>
    </w:p>
    <w:p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rsidR="0001799E" w:rsidRPr="0001799E" w:rsidRDefault="0001799E" w:rsidP="0001799E">
      <w:pPr>
        <w:widowControl w:val="0"/>
        <w:autoSpaceDE w:val="0"/>
        <w:autoSpaceDN w:val="0"/>
        <w:adjustRightInd w:val="0"/>
        <w:spacing w:before="37"/>
        <w:ind w:right="-20"/>
      </w:pPr>
      <w:r w:rsidRPr="0001799E">
        <w:rPr>
          <w:i/>
          <w:iCs/>
        </w:rPr>
        <w:t>Example:</w:t>
      </w:r>
    </w:p>
    <w:p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rsidR="0001799E" w:rsidRPr="0001799E" w:rsidRDefault="0001799E" w:rsidP="0001799E">
      <w:pPr>
        <w:widowControl w:val="0"/>
        <w:autoSpaceDE w:val="0"/>
        <w:autoSpaceDN w:val="0"/>
        <w:adjustRightInd w:val="0"/>
        <w:spacing w:before="6" w:line="140" w:lineRule="exact"/>
        <w:rPr>
          <w:sz w:val="14"/>
          <w:szCs w:val="14"/>
        </w:r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rsidR="0001799E" w:rsidRPr="0001799E" w:rsidRDefault="0001799E" w:rsidP="0001799E">
      <w:pPr>
        <w:widowControl w:val="0"/>
        <w:autoSpaceDE w:val="0"/>
        <w:autoSpaceDN w:val="0"/>
        <w:adjustRightInd w:val="0"/>
        <w:ind w:right="-20"/>
        <w:rPr>
          <w:i/>
        </w:rPr>
      </w:pPr>
      <w:r w:rsidRPr="0001799E">
        <w:rPr>
          <w:rFonts w:cs="TimesNewRomanPSMT"/>
          <w:i/>
        </w:rPr>
        <w:t>Example:</w:t>
      </w:r>
    </w:p>
    <w:p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rsidR="0001799E" w:rsidRPr="0001799E" w:rsidRDefault="0001799E" w:rsidP="0001799E">
      <w:pPr>
        <w:rPr>
          <w:sz w:val="16"/>
          <w:szCs w:val="16"/>
        </w:rPr>
      </w:pPr>
      <w:r w:rsidRPr="0001799E">
        <w:rPr>
          <w:sz w:val="16"/>
          <w:szCs w:val="16"/>
        </w:rPr>
        <w:t>a) J. K. Author, “Title of thesis,” M.S. thesis, Abbrev. Dept., Abbrev. Univ., City of Univ., Abbrev. State, year.</w:t>
      </w:r>
    </w:p>
    <w:p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J. O. Williams, “Narrow-band analyzer,” Ph.D. dissertation, Dept. Elect. Eng., Harvard Univ., Cambridge, MA, USA, 1993.</w:t>
      </w:r>
    </w:p>
    <w:p w:rsidR="0001799E" w:rsidRPr="0001799E" w:rsidRDefault="0001799E" w:rsidP="0001799E">
      <w:pPr>
        <w:pStyle w:val="References"/>
      </w:pPr>
      <w:r w:rsidRPr="0001799E">
        <w:t>N. Kawasaki, “Parametric study of thermal and chemical nonequilibrium nozzle flow,” M.S. thesis, Dept. Electron. Eng., Osaka Univ., Osaka, Japan, 1993.</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rsidR="0001799E" w:rsidRPr="0001799E" w:rsidRDefault="0001799E" w:rsidP="0001799E">
      <w:pPr>
        <w:rPr>
          <w:sz w:val="16"/>
          <w:szCs w:val="16"/>
        </w:rPr>
      </w:pPr>
      <w:r w:rsidRPr="0001799E">
        <w:rPr>
          <w:sz w:val="16"/>
          <w:szCs w:val="16"/>
        </w:rPr>
        <w:t>a) J. K. Author, private communication, Abbrev. Month, year.</w:t>
      </w:r>
    </w:p>
    <w:p w:rsidR="0001799E" w:rsidRPr="0001799E" w:rsidRDefault="0001799E" w:rsidP="0001799E">
      <w:pPr>
        <w:rPr>
          <w:sz w:val="16"/>
          <w:szCs w:val="16"/>
        </w:rPr>
      </w:pPr>
      <w:r w:rsidRPr="0001799E">
        <w:rPr>
          <w:sz w:val="16"/>
          <w:szCs w:val="16"/>
        </w:rPr>
        <w:t>b) J. K. Author, “Title of paper,” unpublished.</w:t>
      </w:r>
    </w:p>
    <w:p w:rsidR="0001799E" w:rsidRPr="0001799E" w:rsidRDefault="0001799E" w:rsidP="0001799E">
      <w:pPr>
        <w:rPr>
          <w:sz w:val="16"/>
          <w:szCs w:val="16"/>
        </w:rPr>
      </w:pPr>
      <w:r w:rsidRPr="0001799E">
        <w:rPr>
          <w:sz w:val="16"/>
          <w:szCs w:val="16"/>
        </w:rPr>
        <w:t>c) J. K. Author, “Title of paper,” to be published.</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A. Harrison, private communication, May 1995.</w:t>
      </w:r>
    </w:p>
    <w:p w:rsidR="0001799E" w:rsidRPr="0001799E" w:rsidRDefault="0001799E" w:rsidP="0001799E">
      <w:pPr>
        <w:pStyle w:val="References"/>
      </w:pPr>
      <w:r w:rsidRPr="0001799E">
        <w:t>B. Smith, “An approach to graphs of linear forms,” unpublished.</w:t>
      </w:r>
    </w:p>
    <w:p w:rsidR="0001799E" w:rsidRPr="0001799E" w:rsidRDefault="0001799E" w:rsidP="0001799E">
      <w:pPr>
        <w:pStyle w:val="References"/>
      </w:pPr>
      <w:r w:rsidRPr="0001799E">
        <w:t>A. Brahms, “Representation error for real numbers in binary computer arithmetic,” IEEE Computer Group Repository, Paper R-67-85.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rsidR="0001799E" w:rsidRPr="0001799E" w:rsidRDefault="0001799E" w:rsidP="0001799E">
      <w:pPr>
        <w:pStyle w:val="References"/>
        <w:numPr>
          <w:ilvl w:val="0"/>
          <w:numId w:val="0"/>
        </w:numPr>
        <w:ind w:left="540" w:hanging="360"/>
        <w:rPr>
          <w:rFonts w:cs="TimesNewRomanPSMT"/>
        </w:rPr>
      </w:pPr>
    </w:p>
    <w:p w:rsidR="00EC5C8C" w:rsidRDefault="00EC5C8C" w:rsidP="0001799E">
      <w:pPr>
        <w:rPr>
          <w:i/>
        </w:rPr>
      </w:pPr>
    </w:p>
    <w:p w:rsidR="00EC5C8C" w:rsidRDefault="00EC5C8C" w:rsidP="0001799E">
      <w:pPr>
        <w:rPr>
          <w:i/>
        </w:rPr>
      </w:pPr>
    </w:p>
    <w:p w:rsidR="0001799E" w:rsidRPr="0001799E" w:rsidRDefault="0001799E" w:rsidP="0001799E">
      <w:pPr>
        <w:rPr>
          <w:rFonts w:cs="Arial"/>
          <w:i/>
          <w:sz w:val="19"/>
          <w:szCs w:val="19"/>
        </w:rPr>
      </w:pPr>
      <w:r w:rsidRPr="0001799E">
        <w:rPr>
          <w:i/>
        </w:rPr>
        <w:t>Article number in reference examples:</w:t>
      </w:r>
    </w:p>
    <w:p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rsidR="0062439C" w:rsidRDefault="00AF5C1A" w:rsidP="00622CC0">
      <w:pPr>
        <w:pStyle w:val="AUBios"/>
      </w:pPr>
      <w:r>
        <w:rPr>
          <w:noProof/>
        </w:rPr>
        <w:drawing>
          <wp:anchor distT="0" distB="0" distL="114300" distR="114300" simplePos="0" relativeHeight="251656704" behindDoc="0" locked="0" layoutInCell="1" allowOverlap="1">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rsidR="00EC5C8C" w:rsidRDefault="00EC5C8C" w:rsidP="00EC5C8C">
      <w:pPr>
        <w:pStyle w:val="AUBiosNoSpace"/>
        <w:ind w:firstLine="0"/>
      </w:pPr>
    </w:p>
    <w:p w:rsidR="00EC5C8C" w:rsidRDefault="00EC5C8C"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Pr="00E96A3A" w:rsidRDefault="0003253A" w:rsidP="0003253A">
      <w:pPr>
        <w:pStyle w:val="FigureCaption"/>
        <w:rPr>
          <w:sz w:val="20"/>
          <w:szCs w:val="20"/>
        </w:rPr>
      </w:pPr>
    </w:p>
    <w:p w:rsidR="0003253A" w:rsidRPr="0003253A" w:rsidRDefault="00AF5C1A"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Pr="0003253A" w:rsidRDefault="00AF5C1A"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03253A" w:rsidRPr="006A0B53" w:rsidRDefault="0003253A" w:rsidP="0003253A">
      <w:pPr>
        <w:pStyle w:val="AUBiosNoSpace"/>
        <w:ind w:firstLine="0"/>
      </w:pPr>
    </w:p>
    <w:sectPr w:rsidR="0003253A" w:rsidRPr="006A0B53"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42ED" w:rsidRDefault="00B342ED">
      <w:r>
        <w:separator/>
      </w:r>
    </w:p>
  </w:endnote>
  <w:endnote w:type="continuationSeparator" w:id="0">
    <w:p w:rsidR="00B342ED" w:rsidRDefault="00B3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50000000009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B979BB" w:rsidRDefault="00CA2988"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42ED" w:rsidRDefault="00B342ED">
      <w:r>
        <w:separator/>
      </w:r>
    </w:p>
  </w:footnote>
  <w:footnote w:type="continuationSeparator" w:id="0">
    <w:p w:rsidR="00B342ED" w:rsidRDefault="00B342ED">
      <w:r>
        <w:continuationSeparator/>
      </w:r>
    </w:p>
  </w:footnote>
  <w:footnote w:id="1">
    <w:p w:rsidR="00CA2988" w:rsidRDefault="00CA2988"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E721A9" w:rsidRDefault="00CA2988" w:rsidP="00E721A9">
    <w:pPr>
      <w:pStyle w:val="Header"/>
      <w:pBdr>
        <w:bottom w:val="single" w:sz="4" w:space="3" w:color="auto"/>
      </w:pBdr>
      <w:tabs>
        <w:tab w:val="clear" w:pos="4320"/>
        <w:tab w:val="left" w:pos="5532"/>
      </w:tabs>
      <w:jc w:val="right"/>
      <w:rPr>
        <w:rFonts w:ascii="Formata OTF" w:hAnsi="Formata OTF"/>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2988" w:rsidRPr="00CB191E" w:rsidRDefault="00CA2988" w:rsidP="009B204A">
    <w:pPr>
      <w:pStyle w:val="Header"/>
      <w:pBdr>
        <w:bottom w:val="single" w:sz="4" w:space="3" w:color="auto"/>
      </w:pBdr>
      <w:tabs>
        <w:tab w:val="clear" w:pos="4320"/>
        <w:tab w:val="left" w:pos="5472"/>
      </w:tabs>
      <w:jc w:val="right"/>
      <w:rPr>
        <w:rFonts w:ascii="Helvetica" w:hAnsi="Helvetica" w:cs="FormataOTF-Reg"/>
        <w:sz w:val="14"/>
        <w:szCs w:val="14"/>
      </w:rPr>
    </w:pPr>
    <w:proofErr w:type="spellStart"/>
    <w:proofErr w:type="gramStart"/>
    <w:r>
      <w:rPr>
        <w:rFonts w:ascii="Helvetica" w:hAnsi="Helvetica" w:cs="FormataOTF-Reg"/>
        <w:sz w:val="14"/>
        <w:szCs w:val="14"/>
      </w:rPr>
      <w:t>Y.Zhang</w:t>
    </w:r>
    <w:proofErr w:type="spellEnd"/>
    <w:proofErr w:type="gramEnd"/>
    <w:r>
      <w:rPr>
        <w:rFonts w:ascii="Helvetica" w:hAnsi="Helvetica" w:cs="FormataOTF-Reg"/>
        <w:sz w:val="14"/>
        <w:szCs w:val="14"/>
      </w:rPr>
      <w:t xml:space="preserve"> (2020), </w:t>
    </w:r>
    <w:r w:rsidRPr="009B204A">
      <w:rPr>
        <w:rFonts w:ascii="Helvetica" w:hAnsi="Helvetica" w:cs="FormataOTF-Reg"/>
        <w:sz w:val="14"/>
        <w:szCs w:val="14"/>
      </w:rPr>
      <w:t>Improving hotel demand forecasting accuracy by integrating machine learning with pick-up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4EA9"/>
    <w:rsid w:val="003C615D"/>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5C1A"/>
    <w:rsid w:val="00AF7E75"/>
    <w:rsid w:val="00B00868"/>
    <w:rsid w:val="00B06847"/>
    <w:rsid w:val="00B07042"/>
    <w:rsid w:val="00B071FD"/>
    <w:rsid w:val="00B159DB"/>
    <w:rsid w:val="00B24F0E"/>
    <w:rsid w:val="00B342ED"/>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6550C"/>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0795F"/>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9525</Words>
  <Characters>54293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63691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2</cp:revision>
  <cp:lastPrinted>2017-09-13T20:58:00Z</cp:lastPrinted>
  <dcterms:created xsi:type="dcterms:W3CDTF">2019-01-18T15:21:00Z</dcterms:created>
  <dcterms:modified xsi:type="dcterms:W3CDTF">2020-06-09T18:12:00Z</dcterms:modified>
</cp:coreProperties>
</file>