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proofErr w:type="spellEnd"/>
      <w:proofErr w:type="gramEnd"/>
      <w:r>
        <w:rPr>
          <w:rFonts w:cs="Times New Roman" w:hint="eastAsia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  <w:r>
        <w:t>仲恩生醫您好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gramEnd"/>
      <w:r w:rsidR="005717F4" w:rsidRP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proofErr w:type="gramEnd"/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1.時間：2025-09-24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張榮發基金會國際會議中心803會議室 (臺北市中正區中山南路11號8樓)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3.講題： 從新藥開發到臨床應用：打造亞洲生醫產業合作新格局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4.演講時間：10:25- 10:50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