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2025再生醫療新脈動產業商機交流會議</w:t>
      </w:r>
    </w:p>
    <w:p>
      <w:r>
        <w:br w:type="page"/>
      </w:r>
    </w:p>
    <w:p>
      <w:pPr>
        <w:pStyle w:val="Heading1"/>
      </w:pPr>
      <w:r>
        <w:t>目錄</w:t>
      </w:r>
    </w:p>
    <w:p>
      <w:fldSimple w:instr="TOC \o &quot;1-3&quot; \h \z \u"/>
    </w:p>
    <w:p>
      <w:r>
        <w:br w:type="page"/>
      </w:r>
    </w:p>
    <w:p>
      <w:pPr>
        <w:pStyle w:val="Heading1"/>
      </w:pPr>
      <w:r>
        <w:t>議程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2"/>
              </w:rPr>
              <w:t>時間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2"/>
              </w:rPr>
              <w:t>議程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2"/>
              </w:rPr>
              <w:t>講者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主持 林世嘉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10:00-10:10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致詞與大合照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李財坤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10:10-10:35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再生醫療製劑管理政策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林奕汝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10:35-11:00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多元CAR-T平台推動個人化免疫治療新紀元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官建村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11:00-11:10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休息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休息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11:10-11:35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再生醫療產品新進展與台灣合作新契機【英語演講】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中山功一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11:35-12:00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綜合討論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所有講者</w:t>
            </w:r>
          </w:p>
        </w:tc>
      </w:tr>
    </w:tbl>
    <w:p>
      <w:r>
        <w:br w:type="page"/>
      </w:r>
    </w:p>
    <w:p>
      <w:pPr>
        <w:pStyle w:val="Heading1"/>
      </w:pPr>
      <w:r>
        <w:t>主持人</w:t>
      </w:r>
    </w:p>
    <w:p>
      <w:r>
        <w:rPr>
          <w:rFonts w:ascii="Times New Roman" w:hAnsi="Times New Roman" w:eastAsia="Microsoft JhengHei"/>
          <w:b/>
          <w:sz w:val="36"/>
        </w:rPr>
        <w:t>林世嘉</w:t>
      </w:r>
      <w:r>
        <w:rPr>
          <w:rFonts w:ascii="Times New Roman" w:hAnsi="Times New Roman" w:eastAsia="Microsoft JhengHei"/>
          <w:b w:val="0"/>
          <w:sz w:val="36"/>
        </w:rPr>
        <w:t xml:space="preserve"> 執行長</w:t>
      </w:r>
    </w:p>
    <w:p>
      <w:r>
        <w:rPr>
          <w:rFonts w:ascii="Times New Roman" w:hAnsi="Times New Roman" w:eastAsia="Microsoft JhengHei"/>
          <w:b w:val="0"/>
          <w:sz w:val="28"/>
        </w:rPr>
        <w:t>財團法人台灣醫界聯盟基金會（及兼任多家生醫組織顧問）</w:t>
        <w:br/>
        <w:t>國立陽明大學（衛生福利研究所）；國立臺灣大學（公共衛生學系） 衛生福利研究 / 公共衛生</w:t>
        <w:br/>
        <w:t>第八屆立法委員（衛環委員）</w:t>
        <w:br/>
        <w:t>財團法人台灣醫界聯盟基金會 執行長</w:t>
        <w:br/>
        <w:t>台安生物科技股份有限公司 總經理</w:t>
        <w:br/>
        <w:t>多個政府／智庫／基金會顧問與董事職務（包含衛福部國際醫療管理工作小組專家顧問等）</w:t>
        <w:br/>
        <w:t>與日本、英國、韓國等國際再生醫療單位長期交流與合作</w:t>
      </w:r>
    </w:p>
    <w:p>
      <w:r>
        <w:br w:type="page"/>
      </w:r>
    </w:p>
    <w:p>
      <w:pPr>
        <w:pStyle w:val="Heading1"/>
      </w:pPr>
      <w:r>
        <w:t>講者</w:t>
      </w:r>
    </w:p>
    <w:p>
      <w:r>
        <w:rPr>
          <w:rFonts w:ascii="Times New Roman" w:hAnsi="Times New Roman" w:eastAsia="Microsoft JhengHei"/>
          <w:b/>
          <w:sz w:val="36"/>
        </w:rPr>
        <w:t>李財坤</w:t>
      </w:r>
      <w:r>
        <w:rPr>
          <w:rFonts w:ascii="Times New Roman" w:hAnsi="Times New Roman" w:eastAsia="Microsoft JhengHei"/>
          <w:b w:val="0"/>
          <w:sz w:val="36"/>
        </w:rPr>
        <w:t xml:space="preserve"> 執行長</w:t>
      </w:r>
    </w:p>
    <w:p>
      <w:r>
        <w:rPr>
          <w:rFonts w:ascii="Times New Roman" w:hAnsi="Times New Roman" w:eastAsia="Microsoft JhengHei"/>
          <w:b w:val="0"/>
          <w:sz w:val="28"/>
        </w:rPr>
        <w:t>生物技術開發中心</w:t>
      </w:r>
    </w:p>
    <w:p>
      <w:r>
        <w:rPr>
          <w:rFonts w:ascii="Times New Roman" w:hAnsi="Times New Roman" w:eastAsia="Microsoft JhengHei"/>
          <w:b/>
          <w:sz w:val="36"/>
        </w:rPr>
        <w:t>林奕汝</w:t>
      </w:r>
      <w:r>
        <w:rPr>
          <w:rFonts w:ascii="Times New Roman" w:hAnsi="Times New Roman" w:eastAsia="Microsoft JhengHei"/>
          <w:b w:val="0"/>
          <w:sz w:val="36"/>
        </w:rPr>
        <w:t xml:space="preserve"> 科長</w:t>
      </w:r>
    </w:p>
    <w:p>
      <w:r>
        <w:rPr>
          <w:rFonts w:ascii="Times New Roman" w:hAnsi="Times New Roman" w:eastAsia="Microsoft JhengHei"/>
          <w:b w:val="0"/>
          <w:sz w:val="28"/>
        </w:rPr>
        <w:t>衛生福利部食品藥物管理署 藥品組</w:t>
        <w:br/>
        <w:t>臺北醫學大學 藥學系</w:t>
        <w:br/>
        <w:t>衛生福利部食品藥物管理署 藥品組 科長</w:t>
        <w:br/>
        <w:t>衛生福利部食品藥物管理署 藥品組 視察</w:t>
        <w:br/>
        <w:t>先前職務含副研究員、技士等</w:t>
      </w:r>
    </w:p>
    <w:p>
      <w:r>
        <w:rPr>
          <w:rFonts w:ascii="Times New Roman" w:hAnsi="Times New Roman" w:eastAsia="Microsoft JhengHei"/>
          <w:b/>
          <w:sz w:val="36"/>
        </w:rPr>
        <w:t>官建村</w:t>
      </w:r>
      <w:r>
        <w:rPr>
          <w:rFonts w:ascii="Times New Roman" w:hAnsi="Times New Roman" w:eastAsia="Microsoft JhengHei"/>
          <w:b w:val="0"/>
          <w:sz w:val="36"/>
        </w:rPr>
        <w:t xml:space="preserve"> 總經理 / 執行長</w:t>
      </w:r>
    </w:p>
    <w:p>
      <w:r>
        <w:rPr>
          <w:rFonts w:ascii="Times New Roman" w:hAnsi="Times New Roman" w:eastAsia="Microsoft JhengHei"/>
          <w:b w:val="0"/>
          <w:sz w:val="28"/>
        </w:rPr>
        <w:t>承寶生技股份有限公司</w:t>
        <w:br/>
        <w:t>Purdue University (美國) 分子生物暨生物化學</w:t>
        <w:br/>
        <w:t>承寶生技股份有限公司 總經理/執行長</w:t>
        <w:br/>
        <w:t>先驅生技股份有限公司 副總經理、營運長/技術長</w:t>
        <w:br/>
        <w:t>財團法人生物技術開發中心 生物製藥研究所 副所長</w:t>
        <w:br/>
        <w:t>美國 Duke University 病理系及生醫工程系 副教授</w:t>
        <w:br/>
        <w:t>美國 NIH Fogarty Fellow 研究員</w:t>
      </w:r>
    </w:p>
    <w:p>
      <w:r>
        <w:rPr>
          <w:rFonts w:ascii="Times New Roman" w:hAnsi="Times New Roman" w:eastAsia="Microsoft JhengHei"/>
          <w:b/>
          <w:sz w:val="36"/>
        </w:rPr>
        <w:t>休息</w:t>
      </w:r>
    </w:p>
    <w:p>
      <w:r>
        <w:rPr>
          <w:rFonts w:ascii="Times New Roman" w:hAnsi="Times New Roman" w:eastAsia="Microsoft JhengHei"/>
          <w:b/>
          <w:sz w:val="36"/>
        </w:rPr>
        <w:t>中山功一</w:t>
      </w:r>
      <w:r>
        <w:rPr>
          <w:rFonts w:ascii="Times New Roman" w:hAnsi="Times New Roman" w:eastAsia="Microsoft JhengHei"/>
          <w:b w:val="0"/>
          <w:sz w:val="36"/>
        </w:rPr>
        <w:t xml:space="preserve"> 教授 / 董事</w:t>
      </w:r>
    </w:p>
    <w:p>
      <w:r>
        <w:rPr>
          <w:rFonts w:ascii="Times New Roman" w:hAnsi="Times New Roman" w:eastAsia="Microsoft JhengHei"/>
          <w:b w:val="0"/>
          <w:sz w:val="28"/>
        </w:rPr>
        <w:t>佐賀大學醫學部（再生醫療研究中心）</w:t>
        <w:br/>
        <w:t xml:space="preserve"> Arktus Therapeutics 董事</w:t>
        <w:br/>
        <w:t>九州大學</w:t>
        <w:br/>
        <w:t>佐賀大學醫學部再生醫療研究中心 教授</w:t>
        <w:br/>
        <w:t>琉球大學 客座教授</w:t>
        <w:br/>
        <w:t>其他國際訪問／客座職務</w:t>
      </w:r>
    </w:p>
    <w:p>
      <w:r>
        <w:rPr>
          <w:rFonts w:ascii="Times New Roman" w:hAnsi="Times New Roman" w:eastAsia="Microsoft JhengHei"/>
          <w:b/>
          <w:sz w:val="36"/>
        </w:rPr>
        <w:t>所有講者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 w:eastAsia="Microsoft JhengHei"/>
        <w:b w:val="0"/>
        <w:sz w:val="24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Microsoft Jheng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 w:eastAsia="Microsoft JhengHe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