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régional(e) de la Santé et de la Protection sociale de la Région Rabat-Salé-Kénitra</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 régional(e),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calculer 3 indicateurs aujourd'hui non disponibles et de fiabiliser 1 indicateur aujourd'hui estimé ou issu de données ouvertes. Les données détenues par les délégations préfectorales de la Santé et de la Protection sociale pourraient utilement compléter cette demande.</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régional(e),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régional(e) de la Santé et de la Protection sociale de la Région Rabat-Salé-Kénitra.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Essentielle</w:t>
            </w:r>
          </w:p>
        </w:tc>
        <w:tc>
          <w:tcPr>
            <w:tcW w:type="dxa" w:w="2494"/>
          </w:tcPr>
          <w:p>
            <w:r>
              <w:rPr>
                <w:sz w:val="15"/>
              </w:rPr>
              <w:t>Liste des établissements de soins de santé primaires et des hôpitaux publics : localisation, type, aire de desserte</w:t>
            </w:r>
          </w:p>
        </w:tc>
        <w:tc>
          <w:tcPr>
            <w:tcW w:type="dxa" w:w="1361"/>
          </w:tcPr>
          <w:p>
            <w:r>
              <w:rPr>
                <w:sz w:val="15"/>
              </w:rPr>
              <w:t>Établissement (coordonnées géographiques)</w:t>
            </w:r>
          </w:p>
        </w:tc>
        <w:tc>
          <w:tcPr>
            <w:tcW w:type="dxa" w:w="1361"/>
          </w:tcPr>
          <w:p>
            <w:r>
              <w:rPr>
                <w:sz w:val="15"/>
              </w:rPr>
              <w:t>Tableau avec coordonnées (Excel ou CSV)</w:t>
            </w:r>
          </w:p>
        </w:tc>
        <w:tc>
          <w:tcPr>
            <w:tcW w:type="dxa" w:w="1134"/>
          </w:tcPr>
          <w:p>
            <w:r>
              <w:rPr>
                <w:sz w:val="15"/>
              </w:rPr>
              <w:t>Situation la plus récente disponible</w:t>
              <w:br/>
              <w:t>Fréquence : annuelle</w:t>
            </w:r>
          </w:p>
        </w:tc>
        <w:tc>
          <w:tcPr>
            <w:tcW w:type="dxa" w:w="1984"/>
          </w:tcPr>
          <w:p>
            <w:r>
              <w:rPr>
                <w:sz w:val="15"/>
              </w:rPr>
              <w:t>Calculer : Établissements de soins de santé primaires pour 10 000 habitants ; Part de la population à moins de 2 km d'un établissement de soins primaires ; Part de la population ayant école, soins de santé primaires et marché à moins de 1 km</w:t>
              <w:br/>
              <w:t>Fiabiliser : Distance moyenne à l'hôpital le plus proche</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