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général(e) du distributeur d'eau, d'électricité et d'assainissement de la région ([intitulé exact à vérifier])</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 général(e),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d'affiner 2 indicateurs à l'échelle du quartier et de mesurer 1 thème aujourd'hui sans indicateur (eau et assainissement).</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général(e),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général(e) du distributeur d'eau, d'électricité et d'assainissement de la région ([intitulé exact à vérifier]).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Taux de raccordement aux réseaux d'eau potable, d'assainissement et d'électricité, et coupures enregistrées</w:t>
            </w:r>
          </w:p>
        </w:tc>
        <w:tc>
          <w:tcPr>
            <w:tcW w:type="dxa" w:w="1361"/>
          </w:tcPr>
          <w:p>
            <w:r>
              <w:rPr>
                <w:sz w:val="15"/>
              </w:rPr>
              <w:t>Quartier</w:t>
            </w:r>
          </w:p>
        </w:tc>
        <w:tc>
          <w:tcPr>
            <w:tcW w:type="dxa" w:w="1361"/>
          </w:tcPr>
          <w:p>
            <w:r>
              <w:rPr>
                <w:sz w:val="15"/>
              </w:rPr>
              <w:t>Tableau (Excel ou CSV), fichier géographique si disponible</w:t>
            </w:r>
          </w:p>
        </w:tc>
        <w:tc>
          <w:tcPr>
            <w:tcW w:type="dxa" w:w="1134"/>
          </w:tcPr>
          <w:p>
            <w:r>
              <w:rPr>
                <w:sz w:val="15"/>
              </w:rPr>
              <w:t>2020 à 2025</w:t>
              <w:br/>
              <w:t>Fréquence : annuelle</w:t>
            </w:r>
          </w:p>
        </w:tc>
        <w:tc>
          <w:tcPr>
            <w:tcW w:type="dxa" w:w="1984"/>
          </w:tcPr>
          <w:p>
            <w:r>
              <w:rPr>
                <w:sz w:val="15"/>
              </w:rPr>
              <w:t>Affiner (à l'échelle du quartier) : Logements raccordés au réseau d'eau potable ; Logements raccordés à l'assainissement</w:t>
              <w:br/>
              <w:t>Mesurer un thème aujourd'hui sans indicateur : Eau et assainissement</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