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Président(e) de l'Établissement de coopération intercommunale Al Assima</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Président(e),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fiabiliser 1 indicateur aujourd'hui estimé ou issu de données ouvertes.</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Président(e),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Président(e) de l'Établissement de coopération intercommunale Al Assima.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Arrêts, lignes et fréquences du réseau de bus</w:t>
            </w:r>
          </w:p>
        </w:tc>
        <w:tc>
          <w:tcPr>
            <w:tcW w:type="dxa" w:w="1361"/>
          </w:tcPr>
          <w:p>
            <w:r>
              <w:rPr>
                <w:sz w:val="15"/>
              </w:rPr>
              <w:t>Arrêt (coordonnées géographiques)</w:t>
            </w:r>
          </w:p>
        </w:tc>
        <w:tc>
          <w:tcPr>
            <w:tcW w:type="dxa" w:w="1361"/>
          </w:tcPr>
          <w:p>
            <w:r>
              <w:rPr>
                <w:sz w:val="15"/>
              </w:rPr>
              <w:t>GTFS ou tableau avec coordonnées</w:t>
            </w:r>
          </w:p>
        </w:tc>
        <w:tc>
          <w:tcPr>
            <w:tcW w:type="dxa" w:w="1134"/>
          </w:tcPr>
          <w:p>
            <w:r>
              <w:rPr>
                <w:sz w:val="15"/>
              </w:rPr>
              <w:t>Situation la plus récente disponible</w:t>
              <w:br/>
              <w:t>Fréquence : à chaque modification du réseau</w:t>
            </w:r>
          </w:p>
        </w:tc>
        <w:tc>
          <w:tcPr>
            <w:tcW w:type="dxa" w:w="1984"/>
          </w:tcPr>
          <w:p>
            <w:r>
              <w:rPr>
                <w:sz w:val="15"/>
              </w:rPr>
              <w:t>Fiabiliser : Part de la population à moins de 500 m d'un arrêt de bus ou de tramway</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