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régional(e) de la Culture de la Région Rabat-Salé-Kénitra</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 régional(e),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mesurer 1 thème aujourd'hui sans indicateur (patrimoine).</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régional(e),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régional(e) de la Culture de la Région Rabat-Salé-Kénitra.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Inventaire du patrimoine bâti protégé et état de conservation</w:t>
            </w:r>
          </w:p>
        </w:tc>
        <w:tc>
          <w:tcPr>
            <w:tcW w:type="dxa" w:w="1361"/>
          </w:tcPr>
          <w:p>
            <w:r>
              <w:rPr>
                <w:sz w:val="15"/>
              </w:rPr>
              <w:t>Monument ou site (coordonnées géographiques)</w:t>
            </w:r>
          </w:p>
        </w:tc>
        <w:tc>
          <w:tcPr>
            <w:tcW w:type="dxa" w:w="1361"/>
          </w:tcPr>
          <w:p>
            <w:r>
              <w:rPr>
                <w:sz w:val="15"/>
              </w:rPr>
              <w:t>Tableau avec coordonnées ou fichier géographique</w:t>
            </w:r>
          </w:p>
        </w:tc>
        <w:tc>
          <w:tcPr>
            <w:tcW w:type="dxa" w:w="1134"/>
          </w:tcPr>
          <w:p>
            <w:r>
              <w:rPr>
                <w:sz w:val="15"/>
              </w:rPr>
              <w:t>Situation la plus récente disponible</w:t>
              <w:br/>
              <w:t>Fréquence : une fois, puis mises à jour</w:t>
            </w:r>
          </w:p>
        </w:tc>
        <w:tc>
          <w:tcPr>
            <w:tcW w:type="dxa" w:w="1984"/>
          </w:tcPr>
          <w:p>
            <w:r>
              <w:rPr>
                <w:sz w:val="15"/>
              </w:rPr>
              <w:t>Mesurer un thème aujourd'hui sans indicateur : Patrimoine</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