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régional(e) chargé(e) de la Jeunesse de la Région Rabat-Salé-Kénitra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régional(e),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mesurer 1 thème aujourd'hui sans indicateur (culture, sport et loisirs).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régional(e),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régional(e) chargé(e) de la Jeunesse de la Région Rabat-Salé-Kénitra.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Maisons de jeunes, foyers féminins et équipements sportifs de proximité gérés par la Direction : localisation, capacité, fréquentation</w:t>
            </w:r>
          </w:p>
        </w:tc>
        <w:tc>
          <w:tcPr>
            <w:tcW w:type="dxa" w:w="1361"/>
          </w:tcPr>
          <w:p>
            <w:r>
              <w:rPr>
                <w:sz w:val="15"/>
              </w:rPr>
              <w:t>Équipement (coordonnées géographiques)</w:t>
            </w:r>
          </w:p>
        </w:tc>
        <w:tc>
          <w:tcPr>
            <w:tcW w:type="dxa" w:w="1361"/>
          </w:tcPr>
          <w:p>
            <w:r>
              <w:rPr>
                <w:sz w:val="15"/>
              </w:rPr>
              <w:t>Tableau avec coordonnées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Culture, sport et loisirs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