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Directeur / Directrice général(e) de l'Agence pour l'aménagement de la vallée du Bouregreg</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Directeur / Directrice général(e),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fiabiliser 2 indicateurs aujourd'hui estimés ou issus de données ouvertes et de situer les projets programmés par rapport aux déficits mesurés.</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Directeur / Directrice général(e),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Directeur / Directrice général(e) de l'Agence pour l'aménagement de la vallée du Bouregreg.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Contexte</w:t>
            </w:r>
          </w:p>
        </w:tc>
        <w:tc>
          <w:tcPr>
            <w:tcW w:type="dxa" w:w="2494"/>
          </w:tcPr>
          <w:p>
            <w:r>
              <w:rPr>
                <w:sz w:val="15"/>
              </w:rPr>
              <w:t>Périmètre d'intervention, espaces publics et équipements réalisés ou programmés dans la vallée du Bouregreg</w:t>
            </w:r>
          </w:p>
        </w:tc>
        <w:tc>
          <w:tcPr>
            <w:tcW w:type="dxa" w:w="1361"/>
          </w:tcPr>
          <w:p>
            <w:r>
              <w:rPr>
                <w:sz w:val="15"/>
              </w:rPr>
              <w:t>Projet ou espace (fichier géographique)</w:t>
            </w:r>
          </w:p>
        </w:tc>
        <w:tc>
          <w:tcPr>
            <w:tcW w:type="dxa" w:w="1361"/>
          </w:tcPr>
          <w:p>
            <w:r>
              <w:rPr>
                <w:sz w:val="15"/>
              </w:rPr>
              <w:t>Fichier géographique ou tableau avec coordonnées</w:t>
            </w:r>
          </w:p>
        </w:tc>
        <w:tc>
          <w:tcPr>
            <w:tcW w:type="dxa" w:w="1134"/>
          </w:tcPr>
          <w:p>
            <w:r>
              <w:rPr>
                <w:sz w:val="15"/>
              </w:rPr>
              <w:t>Réalisations et programmation en cours</w:t>
              <w:br/>
              <w:t>Fréquence : annuelle</w:t>
            </w:r>
          </w:p>
        </w:tc>
        <w:tc>
          <w:tcPr>
            <w:tcW w:type="dxa" w:w="1984"/>
          </w:tcPr>
          <w:p>
            <w:r>
              <w:rPr>
                <w:sz w:val="15"/>
              </w:rPr>
              <w:t>Fiabiliser : Espaces verts publics par habitant ; Part de la population à moins de 300 m d'un espace vert public d'au moins 0,5 ha</w:t>
              <w:br/>
              <w:t>Situer les projets programmés par rapport aux déficits mesurés</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