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6E459" w14:textId="77777777" w:rsidR="00923E2F" w:rsidRPr="00923E2F" w:rsidRDefault="00923E2F" w:rsidP="00923E2F">
      <w:pPr>
        <w:rPr>
          <w:lang w:val="en-US"/>
        </w:rPr>
      </w:pPr>
      <w:r w:rsidRPr="00923E2F">
        <w:rPr>
          <w:lang w:val="en-US"/>
        </w:rPr>
        <w:t xml:space="preserve">We can use ACWA’s 2025 annual report to build a financial-impact estimate for your capstone. The key is to distinguish an estimated value of lost electricity from a loss ACWA has </w:t>
      </w:r>
      <w:proofErr w:type="gramStart"/>
      <w:r w:rsidRPr="00923E2F">
        <w:rPr>
          <w:lang w:val="en-US"/>
        </w:rPr>
        <w:t>actually reported</w:t>
      </w:r>
      <w:proofErr w:type="gramEnd"/>
      <w:r w:rsidRPr="00923E2F">
        <w:rPr>
          <w:lang w:val="en-US"/>
        </w:rPr>
        <w:t>.</w:t>
      </w:r>
    </w:p>
    <w:p w14:paraId="57D32417" w14:textId="77777777" w:rsidR="00923E2F" w:rsidRPr="00923E2F" w:rsidRDefault="00923E2F" w:rsidP="00923E2F">
      <w:pPr>
        <w:rPr>
          <w:lang w:val="en-US"/>
        </w:rPr>
      </w:pPr>
      <w:r w:rsidRPr="00923E2F">
        <w:rPr>
          <w:lang w:val="en-US"/>
        </w:rPr>
        <w:t xml:space="preserve">The report gives us useful company and portfolio context, including 93 GW of gross power capacity across its portfolio at year-end 2025. But that is not the capacity of the wind farm in your assignment, so we should not apply your project’s 5–8% generation gap to all 93 GW. </w:t>
      </w:r>
    </w:p>
    <w:p w14:paraId="5A1C66A3" w14:textId="77777777" w:rsidR="00923E2F" w:rsidRPr="00923E2F" w:rsidRDefault="00923E2F" w:rsidP="00923E2F">
      <w:pPr>
        <w:rPr>
          <w:lang w:val="en-US"/>
        </w:rPr>
      </w:pPr>
      <w:r w:rsidRPr="00923E2F">
        <w:rPr>
          <w:lang w:val="en-US"/>
        </w:rPr>
        <w:t>ar_en_annual-report_pages_acwa_2025.pdf</w:t>
      </w:r>
    </w:p>
    <w:p w14:paraId="0E9A64B8" w14:textId="77777777" w:rsidR="00923E2F" w:rsidRPr="00923E2F" w:rsidRDefault="00923E2F" w:rsidP="00923E2F">
      <w:pPr>
        <w:rPr>
          <w:lang w:val="en-US"/>
        </w:rPr>
      </w:pPr>
      <w:r w:rsidRPr="00923E2F">
        <w:rPr>
          <w:lang w:val="en-US"/>
        </w:rPr>
        <w:t>I’ll look for wind-project capacity, electricity tariffs and other financial information in the report. Those will tell us how much of the economic-impact calculation we can support with published figures.</w:t>
      </w:r>
    </w:p>
    <w:p w14:paraId="541690BA" w14:textId="77777777" w:rsidR="00923E2F" w:rsidRPr="00923E2F" w:rsidRDefault="00923E2F" w:rsidP="00923E2F">
      <w:pPr>
        <w:rPr>
          <w:lang w:val="en-US"/>
        </w:rPr>
      </w:pPr>
      <w:r w:rsidRPr="00923E2F">
        <w:rPr>
          <w:lang w:val="en-US"/>
        </w:rPr>
        <w:t>There is one especially useful finding from the capstone materials: the 1 GW portfolio is hypothetical, and its 38% capacity factor, 5–8% generation gap and 2–3% recovery target are academic assumptions—not confidential ACWA operating results.</w:t>
      </w:r>
    </w:p>
    <w:p w14:paraId="00BB1E05" w14:textId="77777777" w:rsidR="00923E2F" w:rsidRPr="00923E2F" w:rsidRDefault="00923E2F" w:rsidP="00923E2F">
      <w:pPr>
        <w:rPr>
          <w:lang w:val="en-US"/>
        </w:rPr>
      </w:pPr>
      <w:r w:rsidRPr="00923E2F">
        <w:rPr>
          <w:lang w:val="en-US"/>
        </w:rPr>
        <w:t xml:space="preserve">That gives us a defensible approach: use the annual report to establish ACWA’s real business </w:t>
      </w:r>
      <w:proofErr w:type="gramStart"/>
      <w:r w:rsidRPr="00923E2F">
        <w:rPr>
          <w:lang w:val="en-US"/>
        </w:rPr>
        <w:t>context, and</w:t>
      </w:r>
      <w:proofErr w:type="gramEnd"/>
      <w:r w:rsidRPr="00923E2F">
        <w:rPr>
          <w:lang w:val="en-US"/>
        </w:rPr>
        <w:t xml:space="preserve"> use the capstone assumptions to calculate a clearly labeled illustrative financial exposure.</w:t>
      </w:r>
    </w:p>
    <w:p w14:paraId="257B4F41" w14:textId="77777777" w:rsidR="00923E2F" w:rsidRPr="00923E2F" w:rsidRDefault="00923E2F" w:rsidP="00923E2F">
      <w:pPr>
        <w:rPr>
          <w:lang w:val="en-US"/>
        </w:rPr>
      </w:pPr>
      <w:r w:rsidRPr="00923E2F">
        <w:rPr>
          <w:lang w:val="en-US"/>
        </w:rPr>
        <w:t>For the hypothetical 1 GW portfolio:</w:t>
      </w:r>
    </w:p>
    <w:p w14:paraId="069C3541" w14:textId="77777777" w:rsidR="00923E2F" w:rsidRPr="00923E2F" w:rsidRDefault="00923E2F" w:rsidP="00923E2F">
      <w:pPr>
        <w:rPr>
          <w:lang w:val="en-US"/>
        </w:rPr>
      </w:pPr>
      <w:proofErr w:type="gramStart"/>
      <w:r w:rsidRPr="00923E2F">
        <w:rPr>
          <w:lang w:val="en-US"/>
        </w:rPr>
        <w:t>\[</w:t>
      </w:r>
      <w:proofErr w:type="gramEnd"/>
      <w:r w:rsidRPr="00923E2F">
        <w:rPr>
          <w:lang w:val="en-US"/>
        </w:rPr>
        <w:t xml:space="preserve"> 1{,}000\</w:t>
      </w:r>
      <w:proofErr w:type="gramStart"/>
      <w:r w:rsidRPr="00923E2F">
        <w:rPr>
          <w:lang w:val="en-US"/>
        </w:rPr>
        <w:t>text{ MW</w:t>
      </w:r>
      <w:proofErr w:type="gramEnd"/>
      <w:r w:rsidRPr="00923E2F">
        <w:rPr>
          <w:lang w:val="en-US"/>
        </w:rPr>
        <w:t>}\times8{,}760\</w:t>
      </w:r>
      <w:proofErr w:type="gramStart"/>
      <w:r w:rsidRPr="00923E2F">
        <w:rPr>
          <w:lang w:val="en-US"/>
        </w:rPr>
        <w:t>text{ hours</w:t>
      </w:r>
      <w:proofErr w:type="gramEnd"/>
      <w:r w:rsidRPr="00923E2F">
        <w:rPr>
          <w:lang w:val="en-US"/>
        </w:rPr>
        <w:t>}\times38\% =\</w:t>
      </w:r>
      <w:proofErr w:type="gramStart"/>
      <w:r w:rsidRPr="00923E2F">
        <w:rPr>
          <w:lang w:val="en-US"/>
        </w:rPr>
        <w:t>boxed{</w:t>
      </w:r>
      <w:proofErr w:type="gramEnd"/>
      <w:r w:rsidRPr="00923E2F">
        <w:rPr>
          <w:lang w:val="en-US"/>
        </w:rPr>
        <w:t>3{,}328{,}800\</w:t>
      </w:r>
      <w:proofErr w:type="gramStart"/>
      <w:r w:rsidRPr="00923E2F">
        <w:rPr>
          <w:lang w:val="en-US"/>
        </w:rPr>
        <w:t>text{ MWh</w:t>
      </w:r>
      <w:proofErr w:type="gramEnd"/>
      <w:r w:rsidRPr="00923E2F">
        <w:rPr>
          <w:lang w:val="en-US"/>
        </w:rPr>
        <w:t>/year}} \]</w:t>
      </w:r>
    </w:p>
    <w:p w14:paraId="31B3A5EA" w14:textId="77777777" w:rsidR="00923E2F" w:rsidRPr="00923E2F" w:rsidRDefault="00923E2F" w:rsidP="00923E2F">
      <w:pPr>
        <w:rPr>
          <w:lang w:val="en-US"/>
        </w:rPr>
      </w:pPr>
      <w:r w:rsidRPr="00923E2F">
        <w:rPr>
          <w:lang w:val="en-US"/>
        </w:rPr>
        <w:t>Applying the capstone’s 5–8% gap to that annual-generation baseline gives approximately 166–266 GWh/year of generation shortfall. This is an illustrative estimate, not a measured loss disclosed by ACWA. The precise interpretation of the gap percentage should be confirmed against the project definition.</w:t>
      </w:r>
    </w:p>
    <w:p w14:paraId="53F0D30B" w14:textId="77777777" w:rsidR="00923E2F" w:rsidRPr="00923E2F" w:rsidRDefault="00923E2F" w:rsidP="00923E2F">
      <w:pPr>
        <w:rPr>
          <w:b/>
          <w:bCs/>
          <w:lang w:val="en-US"/>
        </w:rPr>
      </w:pPr>
      <w:r w:rsidRPr="00923E2F">
        <w:rPr>
          <w:b/>
          <w:bCs/>
          <w:lang w:val="en-US"/>
        </w:rPr>
        <w:t>Illustrative financial impact for your ACWA capstone</w:t>
      </w:r>
    </w:p>
    <w:p w14:paraId="58DD24B3" w14:textId="77777777" w:rsidR="00923E2F" w:rsidRPr="00923E2F" w:rsidRDefault="00923E2F" w:rsidP="00923E2F">
      <w:pPr>
        <w:rPr>
          <w:lang w:val="en-US"/>
        </w:rPr>
      </w:pPr>
      <w:r w:rsidRPr="00923E2F">
        <w:rPr>
          <w:lang w:val="en-US"/>
        </w:rPr>
        <w:t xml:space="preserve">The annual report establishes why operational performance matters to ACWA: the company sells electricity under long-term contracts and emphasizes operational reliability, cost discipline and financial returns. However, its consolidated financial figures cannot establish the revenue lost by the hypothetical wind portfolio in your assignment. </w:t>
      </w:r>
    </w:p>
    <w:p w14:paraId="36D5C523" w14:textId="77777777" w:rsidR="00923E2F" w:rsidRPr="00923E2F" w:rsidRDefault="00923E2F" w:rsidP="00923E2F">
      <w:pPr>
        <w:rPr>
          <w:lang w:val="en-US"/>
        </w:rPr>
      </w:pPr>
      <w:r w:rsidRPr="00923E2F">
        <w:rPr>
          <w:lang w:val="en-US"/>
        </w:rPr>
        <w:t>ar_en_annual-report_pages_acwa_2025.pdf</w:t>
      </w:r>
    </w:p>
    <w:p w14:paraId="41F8AEF3" w14:textId="77777777" w:rsidR="00923E2F" w:rsidRPr="00923E2F" w:rsidRDefault="00923E2F" w:rsidP="00923E2F">
      <w:pPr>
        <w:rPr>
          <w:lang w:val="en-US"/>
        </w:rPr>
      </w:pPr>
      <w:r w:rsidRPr="00923E2F">
        <w:rPr>
          <w:lang w:val="en-US"/>
        </w:rPr>
        <w:t>ar_en_annual-report_pages_acwa_2025.pdf</w:t>
      </w:r>
    </w:p>
    <w:p w14:paraId="7C5C74F1" w14:textId="77777777" w:rsidR="00923E2F" w:rsidRPr="00923E2F" w:rsidRDefault="00923E2F" w:rsidP="00923E2F">
      <w:pPr>
        <w:rPr>
          <w:lang w:val="en-US"/>
        </w:rPr>
      </w:pPr>
      <w:r w:rsidRPr="00923E2F">
        <w:rPr>
          <w:lang w:val="en-US"/>
        </w:rPr>
        <w:t>To translate your project into money, we need one additional assumption: the economic value per MWh. I have not established a project-specific wind tariff from the annual report, so the values below are illustrative scenarios, not ACWA's actual selling price.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2"/>
        <w:gridCol w:w="1615"/>
        <w:gridCol w:w="2929"/>
      </w:tblGrid>
      <w:tr w:rsidR="00923E2F" w:rsidRPr="00923E2F" w14:paraId="24A287A0" w14:textId="77777777">
        <w:trPr>
          <w:tblCellSpacing w:w="15" w:type="dxa"/>
        </w:trPr>
        <w:tc>
          <w:tcPr>
            <w:tcW w:w="0" w:type="auto"/>
            <w:vAlign w:val="center"/>
            <w:hideMark/>
          </w:tcPr>
          <w:p w14:paraId="01FF4B7F" w14:textId="77777777" w:rsidR="00923E2F" w:rsidRPr="00923E2F" w:rsidRDefault="00923E2F" w:rsidP="00923E2F">
            <w:pPr>
              <w:rPr>
                <w:b/>
                <w:bCs/>
              </w:rPr>
            </w:pPr>
            <w:proofErr w:type="spellStart"/>
            <w:r w:rsidRPr="00923E2F">
              <w:rPr>
                <w:b/>
                <w:bCs/>
              </w:rPr>
              <w:lastRenderedPageBreak/>
              <w:t>Capstone</w:t>
            </w:r>
            <w:proofErr w:type="spellEnd"/>
            <w:r w:rsidRPr="00923E2F">
              <w:rPr>
                <w:b/>
                <w:bCs/>
              </w:rPr>
              <w:t xml:space="preserve"> </w:t>
            </w:r>
            <w:proofErr w:type="spellStart"/>
            <w:r w:rsidRPr="00923E2F">
              <w:rPr>
                <w:b/>
                <w:bCs/>
              </w:rPr>
              <w:t>calculation</w:t>
            </w:r>
            <w:proofErr w:type="spellEnd"/>
          </w:p>
        </w:tc>
        <w:tc>
          <w:tcPr>
            <w:tcW w:w="0" w:type="auto"/>
            <w:vAlign w:val="center"/>
            <w:hideMark/>
          </w:tcPr>
          <w:p w14:paraId="3A000A0C" w14:textId="77777777" w:rsidR="00923E2F" w:rsidRPr="00923E2F" w:rsidRDefault="00923E2F" w:rsidP="00923E2F">
            <w:pPr>
              <w:rPr>
                <w:b/>
                <w:bCs/>
              </w:rPr>
            </w:pPr>
            <w:proofErr w:type="spellStart"/>
            <w:r w:rsidRPr="00923E2F">
              <w:rPr>
                <w:b/>
                <w:bCs/>
              </w:rPr>
              <w:t>Annual</w:t>
            </w:r>
            <w:proofErr w:type="spellEnd"/>
            <w:r w:rsidRPr="00923E2F">
              <w:rPr>
                <w:b/>
                <w:bCs/>
              </w:rPr>
              <w:t xml:space="preserve"> </w:t>
            </w:r>
            <w:proofErr w:type="spellStart"/>
            <w:r w:rsidRPr="00923E2F">
              <w:rPr>
                <w:b/>
                <w:bCs/>
              </w:rPr>
              <w:t>energy</w:t>
            </w:r>
            <w:proofErr w:type="spellEnd"/>
          </w:p>
        </w:tc>
        <w:tc>
          <w:tcPr>
            <w:tcW w:w="0" w:type="auto"/>
            <w:vAlign w:val="center"/>
            <w:hideMark/>
          </w:tcPr>
          <w:p w14:paraId="2E8E5012" w14:textId="77777777" w:rsidR="00923E2F" w:rsidRPr="00923E2F" w:rsidRDefault="00923E2F" w:rsidP="00923E2F">
            <w:pPr>
              <w:rPr>
                <w:b/>
                <w:bCs/>
              </w:rPr>
            </w:pPr>
            <w:r w:rsidRPr="00923E2F">
              <w:rPr>
                <w:b/>
                <w:bCs/>
              </w:rPr>
              <w:t xml:space="preserve">At </w:t>
            </w:r>
            <w:proofErr w:type="spellStart"/>
            <w:r w:rsidRPr="00923E2F">
              <w:rPr>
                <w:b/>
                <w:bCs/>
              </w:rPr>
              <w:t>an</w:t>
            </w:r>
            <w:proofErr w:type="spellEnd"/>
            <w:r w:rsidRPr="00923E2F">
              <w:rPr>
                <w:b/>
                <w:bCs/>
              </w:rPr>
              <w:t xml:space="preserve"> </w:t>
            </w:r>
            <w:proofErr w:type="spellStart"/>
            <w:r w:rsidRPr="00923E2F">
              <w:rPr>
                <w:b/>
                <w:bCs/>
              </w:rPr>
              <w:t>illustrative</w:t>
            </w:r>
            <w:proofErr w:type="spellEnd"/>
            <w:r w:rsidRPr="00923E2F">
              <w:rPr>
                <w:b/>
                <w:bCs/>
              </w:rPr>
              <w:t xml:space="preserve"> $50/</w:t>
            </w:r>
            <w:proofErr w:type="spellStart"/>
            <w:r w:rsidRPr="00923E2F">
              <w:rPr>
                <w:b/>
                <w:bCs/>
              </w:rPr>
              <w:t>MWh</w:t>
            </w:r>
            <w:proofErr w:type="spellEnd"/>
          </w:p>
        </w:tc>
      </w:tr>
      <w:tr w:rsidR="00923E2F" w:rsidRPr="00923E2F" w14:paraId="1E97F7AE" w14:textId="77777777">
        <w:trPr>
          <w:tblCellSpacing w:w="15" w:type="dxa"/>
        </w:trPr>
        <w:tc>
          <w:tcPr>
            <w:tcW w:w="0" w:type="auto"/>
            <w:vAlign w:val="center"/>
            <w:hideMark/>
          </w:tcPr>
          <w:p w14:paraId="0A39CABD" w14:textId="77777777" w:rsidR="00923E2F" w:rsidRPr="00923E2F" w:rsidRDefault="00923E2F" w:rsidP="00923E2F">
            <w:proofErr w:type="spellStart"/>
            <w:r w:rsidRPr="00923E2F">
              <w:t>Baseline</w:t>
            </w:r>
            <w:proofErr w:type="spellEnd"/>
            <w:r w:rsidRPr="00923E2F">
              <w:t xml:space="preserve"> </w:t>
            </w:r>
            <w:proofErr w:type="spellStart"/>
            <w:r w:rsidRPr="00923E2F">
              <w:t>generation</w:t>
            </w:r>
            <w:proofErr w:type="spellEnd"/>
          </w:p>
        </w:tc>
        <w:tc>
          <w:tcPr>
            <w:tcW w:w="0" w:type="auto"/>
            <w:vAlign w:val="center"/>
            <w:hideMark/>
          </w:tcPr>
          <w:p w14:paraId="66235E51" w14:textId="77777777" w:rsidR="00923E2F" w:rsidRPr="00923E2F" w:rsidRDefault="00923E2F" w:rsidP="00923E2F">
            <w:r w:rsidRPr="00923E2F">
              <w:t>3,328.8 GWh</w:t>
            </w:r>
          </w:p>
        </w:tc>
        <w:tc>
          <w:tcPr>
            <w:tcW w:w="0" w:type="auto"/>
            <w:vAlign w:val="center"/>
            <w:hideMark/>
          </w:tcPr>
          <w:p w14:paraId="75E64953" w14:textId="77777777" w:rsidR="00923E2F" w:rsidRPr="00923E2F" w:rsidRDefault="00923E2F" w:rsidP="00923E2F">
            <w:r w:rsidRPr="00923E2F">
              <w:t>—</w:t>
            </w:r>
          </w:p>
        </w:tc>
      </w:tr>
      <w:tr w:rsidR="00923E2F" w:rsidRPr="00923E2F" w14:paraId="730DEFD5" w14:textId="77777777">
        <w:trPr>
          <w:tblCellSpacing w:w="15" w:type="dxa"/>
        </w:trPr>
        <w:tc>
          <w:tcPr>
            <w:tcW w:w="0" w:type="auto"/>
            <w:vAlign w:val="center"/>
            <w:hideMark/>
          </w:tcPr>
          <w:p w14:paraId="470591DF" w14:textId="77777777" w:rsidR="00923E2F" w:rsidRPr="00923E2F" w:rsidRDefault="00923E2F" w:rsidP="00923E2F">
            <w:r w:rsidRPr="00923E2F">
              <w:t xml:space="preserve">5% </w:t>
            </w:r>
            <w:proofErr w:type="spellStart"/>
            <w:r w:rsidRPr="00923E2F">
              <w:t>generation</w:t>
            </w:r>
            <w:proofErr w:type="spellEnd"/>
            <w:r w:rsidRPr="00923E2F">
              <w:t xml:space="preserve"> </w:t>
            </w:r>
            <w:proofErr w:type="spellStart"/>
            <w:r w:rsidRPr="00923E2F">
              <w:t>shortfall</w:t>
            </w:r>
            <w:proofErr w:type="spellEnd"/>
          </w:p>
        </w:tc>
        <w:tc>
          <w:tcPr>
            <w:tcW w:w="0" w:type="auto"/>
            <w:vAlign w:val="center"/>
            <w:hideMark/>
          </w:tcPr>
          <w:p w14:paraId="3BB9F2AD" w14:textId="77777777" w:rsidR="00923E2F" w:rsidRPr="00923E2F" w:rsidRDefault="00923E2F" w:rsidP="00923E2F">
            <w:r w:rsidRPr="00923E2F">
              <w:t>166.4 GWh</w:t>
            </w:r>
          </w:p>
        </w:tc>
        <w:tc>
          <w:tcPr>
            <w:tcW w:w="0" w:type="auto"/>
            <w:vAlign w:val="center"/>
            <w:hideMark/>
          </w:tcPr>
          <w:p w14:paraId="679FA871" w14:textId="77777777" w:rsidR="00923E2F" w:rsidRPr="00923E2F" w:rsidRDefault="00923E2F" w:rsidP="00923E2F">
            <w:r w:rsidRPr="00923E2F">
              <w:t xml:space="preserve">$8.3 </w:t>
            </w:r>
            <w:proofErr w:type="spellStart"/>
            <w:r w:rsidRPr="00923E2F">
              <w:t>million</w:t>
            </w:r>
            <w:proofErr w:type="spellEnd"/>
          </w:p>
        </w:tc>
      </w:tr>
      <w:tr w:rsidR="00923E2F" w:rsidRPr="00923E2F" w14:paraId="2BEC51FF" w14:textId="77777777">
        <w:trPr>
          <w:tblCellSpacing w:w="15" w:type="dxa"/>
        </w:trPr>
        <w:tc>
          <w:tcPr>
            <w:tcW w:w="0" w:type="auto"/>
            <w:vAlign w:val="center"/>
            <w:hideMark/>
          </w:tcPr>
          <w:p w14:paraId="78B6B716" w14:textId="77777777" w:rsidR="00923E2F" w:rsidRPr="00923E2F" w:rsidRDefault="00923E2F" w:rsidP="00923E2F">
            <w:r w:rsidRPr="00923E2F">
              <w:t xml:space="preserve">8% </w:t>
            </w:r>
            <w:proofErr w:type="spellStart"/>
            <w:r w:rsidRPr="00923E2F">
              <w:t>generation</w:t>
            </w:r>
            <w:proofErr w:type="spellEnd"/>
            <w:r w:rsidRPr="00923E2F">
              <w:t xml:space="preserve"> </w:t>
            </w:r>
            <w:proofErr w:type="spellStart"/>
            <w:r w:rsidRPr="00923E2F">
              <w:t>shortfall</w:t>
            </w:r>
            <w:proofErr w:type="spellEnd"/>
          </w:p>
        </w:tc>
        <w:tc>
          <w:tcPr>
            <w:tcW w:w="0" w:type="auto"/>
            <w:vAlign w:val="center"/>
            <w:hideMark/>
          </w:tcPr>
          <w:p w14:paraId="149AB8D0" w14:textId="77777777" w:rsidR="00923E2F" w:rsidRPr="00923E2F" w:rsidRDefault="00923E2F" w:rsidP="00923E2F">
            <w:r w:rsidRPr="00923E2F">
              <w:t>266.3 GWh</w:t>
            </w:r>
          </w:p>
        </w:tc>
        <w:tc>
          <w:tcPr>
            <w:tcW w:w="0" w:type="auto"/>
            <w:vAlign w:val="center"/>
            <w:hideMark/>
          </w:tcPr>
          <w:p w14:paraId="0EB0B3BF" w14:textId="77777777" w:rsidR="00923E2F" w:rsidRPr="00923E2F" w:rsidRDefault="00923E2F" w:rsidP="00923E2F">
            <w:r w:rsidRPr="00923E2F">
              <w:t xml:space="preserve">$13.3 </w:t>
            </w:r>
            <w:proofErr w:type="spellStart"/>
            <w:r w:rsidRPr="00923E2F">
              <w:t>million</w:t>
            </w:r>
            <w:proofErr w:type="spellEnd"/>
          </w:p>
        </w:tc>
      </w:tr>
      <w:tr w:rsidR="00923E2F" w:rsidRPr="00923E2F" w14:paraId="3E994174" w14:textId="77777777">
        <w:trPr>
          <w:tblCellSpacing w:w="15" w:type="dxa"/>
        </w:trPr>
        <w:tc>
          <w:tcPr>
            <w:tcW w:w="0" w:type="auto"/>
            <w:vAlign w:val="center"/>
            <w:hideMark/>
          </w:tcPr>
          <w:p w14:paraId="2412728A" w14:textId="77777777" w:rsidR="00923E2F" w:rsidRPr="00923E2F" w:rsidRDefault="00923E2F" w:rsidP="00923E2F">
            <w:r w:rsidRPr="00923E2F">
              <w:t xml:space="preserve">2% </w:t>
            </w:r>
            <w:proofErr w:type="spellStart"/>
            <w:r w:rsidRPr="00923E2F">
              <w:t>energy</w:t>
            </w:r>
            <w:proofErr w:type="spellEnd"/>
            <w:r w:rsidRPr="00923E2F">
              <w:t xml:space="preserve"> </w:t>
            </w:r>
            <w:proofErr w:type="spellStart"/>
            <w:r w:rsidRPr="00923E2F">
              <w:t>recovery</w:t>
            </w:r>
            <w:proofErr w:type="spellEnd"/>
          </w:p>
        </w:tc>
        <w:tc>
          <w:tcPr>
            <w:tcW w:w="0" w:type="auto"/>
            <w:vAlign w:val="center"/>
            <w:hideMark/>
          </w:tcPr>
          <w:p w14:paraId="72C0D5DF" w14:textId="77777777" w:rsidR="00923E2F" w:rsidRPr="00923E2F" w:rsidRDefault="00923E2F" w:rsidP="00923E2F">
            <w:r w:rsidRPr="00923E2F">
              <w:t>66.6 GWh</w:t>
            </w:r>
          </w:p>
        </w:tc>
        <w:tc>
          <w:tcPr>
            <w:tcW w:w="0" w:type="auto"/>
            <w:vAlign w:val="center"/>
            <w:hideMark/>
          </w:tcPr>
          <w:p w14:paraId="6AD9BFA0" w14:textId="77777777" w:rsidR="00923E2F" w:rsidRPr="00923E2F" w:rsidRDefault="00923E2F" w:rsidP="00923E2F">
            <w:r w:rsidRPr="00923E2F">
              <w:t xml:space="preserve">$3.3 </w:t>
            </w:r>
            <w:proofErr w:type="spellStart"/>
            <w:r w:rsidRPr="00923E2F">
              <w:t>million</w:t>
            </w:r>
            <w:proofErr w:type="spellEnd"/>
          </w:p>
        </w:tc>
      </w:tr>
      <w:tr w:rsidR="00923E2F" w:rsidRPr="00923E2F" w14:paraId="0629A737" w14:textId="77777777">
        <w:trPr>
          <w:tblCellSpacing w:w="15" w:type="dxa"/>
        </w:trPr>
        <w:tc>
          <w:tcPr>
            <w:tcW w:w="0" w:type="auto"/>
            <w:vAlign w:val="center"/>
            <w:hideMark/>
          </w:tcPr>
          <w:p w14:paraId="1870E160" w14:textId="77777777" w:rsidR="00923E2F" w:rsidRPr="00923E2F" w:rsidRDefault="00923E2F" w:rsidP="00923E2F">
            <w:r w:rsidRPr="00923E2F">
              <w:t xml:space="preserve">3% </w:t>
            </w:r>
            <w:proofErr w:type="spellStart"/>
            <w:r w:rsidRPr="00923E2F">
              <w:t>energy</w:t>
            </w:r>
            <w:proofErr w:type="spellEnd"/>
            <w:r w:rsidRPr="00923E2F">
              <w:t xml:space="preserve"> </w:t>
            </w:r>
            <w:proofErr w:type="spellStart"/>
            <w:r w:rsidRPr="00923E2F">
              <w:t>recovery</w:t>
            </w:r>
            <w:proofErr w:type="spellEnd"/>
          </w:p>
        </w:tc>
        <w:tc>
          <w:tcPr>
            <w:tcW w:w="0" w:type="auto"/>
            <w:vAlign w:val="center"/>
            <w:hideMark/>
          </w:tcPr>
          <w:p w14:paraId="3D82D85F" w14:textId="77777777" w:rsidR="00923E2F" w:rsidRPr="00923E2F" w:rsidRDefault="00923E2F" w:rsidP="00923E2F">
            <w:r w:rsidRPr="00923E2F">
              <w:t>99.9 GWh</w:t>
            </w:r>
          </w:p>
        </w:tc>
        <w:tc>
          <w:tcPr>
            <w:tcW w:w="0" w:type="auto"/>
            <w:vAlign w:val="center"/>
            <w:hideMark/>
          </w:tcPr>
          <w:p w14:paraId="5FB38CB3" w14:textId="77777777" w:rsidR="00923E2F" w:rsidRPr="00923E2F" w:rsidRDefault="00923E2F" w:rsidP="00923E2F">
            <w:r w:rsidRPr="00923E2F">
              <w:t xml:space="preserve">$5.0 </w:t>
            </w:r>
            <w:proofErr w:type="spellStart"/>
            <w:r w:rsidRPr="00923E2F">
              <w:t>million</w:t>
            </w:r>
            <w:proofErr w:type="spellEnd"/>
          </w:p>
        </w:tc>
      </w:tr>
    </w:tbl>
    <w:p w14:paraId="0700A9F2" w14:textId="77777777" w:rsidR="00923E2F" w:rsidRPr="00923E2F" w:rsidRDefault="00923E2F" w:rsidP="00923E2F">
      <w:pPr>
        <w:rPr>
          <w:lang w:val="en-US"/>
        </w:rPr>
      </w:pPr>
      <w:r w:rsidRPr="00923E2F">
        <w:rPr>
          <w:lang w:val="en-US"/>
        </w:rPr>
        <w:t>The $50/MWh assumption is a calculation example only. The financial result changes proportionally with the actual applicable electricity value.</w:t>
      </w:r>
    </w:p>
    <w:p w14:paraId="3F846EE6" w14:textId="77777777" w:rsidR="00923E2F" w:rsidRPr="00923E2F" w:rsidRDefault="00923E2F" w:rsidP="00923E2F">
      <w:pPr>
        <w:rPr>
          <w:lang w:val="en-US"/>
        </w:rPr>
      </w:pPr>
      <w:r w:rsidRPr="00923E2F">
        <w:rPr>
          <w:lang w:val="en-US"/>
        </w:rPr>
        <w:t>FINANCIAL SENSITIVITY · HYPOTHETICAL 1 GW PORTFOLIO</w:t>
      </w:r>
    </w:p>
    <w:p w14:paraId="569F3A0E" w14:textId="77777777" w:rsidR="00923E2F" w:rsidRPr="00923E2F" w:rsidRDefault="00923E2F" w:rsidP="00923E2F">
      <w:pPr>
        <w:rPr>
          <w:lang w:val="en-US"/>
        </w:rPr>
      </w:pPr>
      <w:r w:rsidRPr="00923E2F">
        <w:rPr>
          <w:lang w:val="en-US"/>
        </w:rPr>
        <w:t>Assumed electricity value</w:t>
      </w:r>
    </w:p>
    <w:p w14:paraId="35831662" w14:textId="77777777" w:rsidR="00923E2F" w:rsidRPr="00923E2F" w:rsidRDefault="00923E2F" w:rsidP="00923E2F">
      <w:pPr>
        <w:rPr>
          <w:b/>
          <w:bCs/>
          <w:lang w:val="en-US"/>
        </w:rPr>
      </w:pPr>
      <w:r w:rsidRPr="00923E2F">
        <w:rPr>
          <w:b/>
          <w:bCs/>
          <w:lang w:val="en-US"/>
        </w:rPr>
        <w:t>$45/MWh</w:t>
      </w:r>
    </w:p>
    <w:p w14:paraId="00FE8BA4" w14:textId="77777777" w:rsidR="00923E2F" w:rsidRPr="00923E2F" w:rsidRDefault="00923E2F" w:rsidP="00923E2F">
      <w:pPr>
        <w:rPr>
          <w:lang w:val="en-US"/>
        </w:rPr>
      </w:pPr>
      <w:r w:rsidRPr="00923E2F">
        <w:rPr>
          <w:lang w:val="en-US"/>
        </w:rPr>
        <w:t>$20</w:t>
      </w:r>
    </w:p>
    <w:p w14:paraId="403FC47B" w14:textId="77777777" w:rsidR="00923E2F" w:rsidRPr="00923E2F" w:rsidRDefault="00923E2F" w:rsidP="00923E2F">
      <w:pPr>
        <w:rPr>
          <w:lang w:val="en-US"/>
        </w:rPr>
      </w:pPr>
      <w:r w:rsidRPr="00923E2F">
        <w:rPr>
          <w:lang w:val="en-US"/>
        </w:rPr>
        <w:t>$60</w:t>
      </w:r>
    </w:p>
    <w:p w14:paraId="69617B79" w14:textId="77777777" w:rsidR="00923E2F" w:rsidRPr="00923E2F" w:rsidRDefault="00923E2F" w:rsidP="00923E2F">
      <w:pPr>
        <w:rPr>
          <w:lang w:val="en-US"/>
        </w:rPr>
      </w:pPr>
      <w:r w:rsidRPr="00923E2F">
        <w:rPr>
          <w:lang w:val="en-US"/>
        </w:rPr>
        <w:t>$100</w:t>
      </w:r>
    </w:p>
    <w:p w14:paraId="5BCABFA0" w14:textId="77777777" w:rsidR="00923E2F" w:rsidRPr="00923E2F" w:rsidRDefault="00923E2F" w:rsidP="00923E2F">
      <w:pPr>
        <w:rPr>
          <w:lang w:val="en-US"/>
        </w:rPr>
      </w:pPr>
      <w:r w:rsidRPr="00923E2F">
        <w:rPr>
          <w:lang w:val="en-US"/>
        </w:rPr>
        <w:t>5–8% gap · annual value at risk</w:t>
      </w:r>
    </w:p>
    <w:p w14:paraId="0C2641D5" w14:textId="77777777" w:rsidR="00923E2F" w:rsidRPr="00923E2F" w:rsidRDefault="00923E2F" w:rsidP="00923E2F">
      <w:pPr>
        <w:rPr>
          <w:b/>
          <w:bCs/>
          <w:lang w:val="en-US"/>
        </w:rPr>
      </w:pPr>
      <w:r w:rsidRPr="00923E2F">
        <w:rPr>
          <w:b/>
          <w:bCs/>
          <w:lang w:val="en-US"/>
        </w:rPr>
        <w:t>$7.5–12.0M</w:t>
      </w:r>
    </w:p>
    <w:p w14:paraId="32B840A7" w14:textId="77777777" w:rsidR="00923E2F" w:rsidRPr="00923E2F" w:rsidRDefault="00923E2F" w:rsidP="00923E2F">
      <w:pPr>
        <w:rPr>
          <w:lang w:val="en-US"/>
        </w:rPr>
      </w:pPr>
      <w:r w:rsidRPr="00923E2F">
        <w:rPr>
          <w:lang w:val="en-US"/>
        </w:rPr>
        <w:t>2–3% recovery · potential value</w:t>
      </w:r>
    </w:p>
    <w:p w14:paraId="619509F4" w14:textId="77777777" w:rsidR="00923E2F" w:rsidRPr="00923E2F" w:rsidRDefault="00923E2F" w:rsidP="00923E2F">
      <w:pPr>
        <w:rPr>
          <w:b/>
          <w:bCs/>
          <w:lang w:val="en-US"/>
        </w:rPr>
      </w:pPr>
      <w:r w:rsidRPr="00923E2F">
        <w:rPr>
          <w:b/>
          <w:bCs/>
          <w:lang w:val="en-US"/>
        </w:rPr>
        <w:t>$3.0–4.5M</w:t>
      </w:r>
    </w:p>
    <w:p w14:paraId="2DABB3D4" w14:textId="77777777" w:rsidR="00923E2F" w:rsidRPr="00923E2F" w:rsidRDefault="00923E2F" w:rsidP="00923E2F">
      <w:pPr>
        <w:rPr>
          <w:lang w:val="en-US"/>
        </w:rPr>
      </w:pPr>
      <w:r w:rsidRPr="00923E2F">
        <w:rPr>
          <w:lang w:val="en-US"/>
        </w:rPr>
        <w:t>Scenario analysis only. Before applying a tariff, confirm whether the project’s generation gap is measured against expected or baseline output. Actual recoverable revenue also depends on contractual payment terms, curtailment and operational costs.</w:t>
      </w:r>
    </w:p>
    <w:p w14:paraId="2F1E8BDB" w14:textId="77777777" w:rsidR="00923E2F" w:rsidRPr="00923E2F" w:rsidRDefault="00923E2F" w:rsidP="00923E2F">
      <w:pPr>
        <w:rPr>
          <w:b/>
          <w:bCs/>
          <w:lang w:val="en-US"/>
        </w:rPr>
      </w:pPr>
      <w:r w:rsidRPr="00923E2F">
        <w:rPr>
          <w:b/>
          <w:bCs/>
          <w:lang w:val="en-US"/>
        </w:rPr>
        <w:t>How I would present this to Mo</w:t>
      </w:r>
    </w:p>
    <w:p w14:paraId="41E8211B" w14:textId="77777777" w:rsidR="00923E2F" w:rsidRPr="00923E2F" w:rsidRDefault="00923E2F" w:rsidP="00923E2F">
      <w:pPr>
        <w:rPr>
          <w:lang w:val="en-US"/>
        </w:rPr>
      </w:pPr>
      <w:r w:rsidRPr="00923E2F">
        <w:rPr>
          <w:lang w:val="en-US"/>
        </w:rPr>
        <w:t>BUSINESS PROBLEM · DRAFT</w:t>
      </w:r>
    </w:p>
    <w:p w14:paraId="014AECC4" w14:textId="77777777" w:rsidR="00923E2F" w:rsidRPr="00923E2F" w:rsidRDefault="00923E2F" w:rsidP="00923E2F">
      <w:pPr>
        <w:rPr>
          <w:b/>
          <w:bCs/>
          <w:lang w:val="en-US"/>
        </w:rPr>
      </w:pPr>
      <w:r w:rsidRPr="00923E2F">
        <w:rPr>
          <w:b/>
          <w:bCs/>
          <w:lang w:val="en-US"/>
        </w:rPr>
        <w:t>Wind underperformance creates a multimillion-dollar energy-recovery opportunity</w:t>
      </w:r>
    </w:p>
    <w:p w14:paraId="3269DA85" w14:textId="77777777" w:rsidR="00923E2F" w:rsidRPr="00923E2F" w:rsidRDefault="00923E2F" w:rsidP="00923E2F">
      <w:pPr>
        <w:rPr>
          <w:lang w:val="en-US"/>
        </w:rPr>
      </w:pPr>
      <w:r w:rsidRPr="00923E2F">
        <w:rPr>
          <w:lang w:val="en-US"/>
        </w:rPr>
        <w:t>In the capstone's hypothetical 1 GW wind portfolio, a reported 5–8% annual generation gap represents approximately 166–266 GWh of potential energy shortfall. At an illustrative electricity value of $50/MWh, this equates to $8.3–13.3 million in annual energy value at risk. The business challenge is to distinguish recoverable technical losses from environmental and grid-related constraints.</w:t>
      </w:r>
    </w:p>
    <w:p w14:paraId="21F0E674" w14:textId="77777777" w:rsidR="00923E2F" w:rsidRPr="00923E2F" w:rsidRDefault="00923E2F" w:rsidP="00923E2F">
      <w:pPr>
        <w:rPr>
          <w:b/>
          <w:bCs/>
          <w:lang w:val="en-US"/>
        </w:rPr>
      </w:pPr>
      <w:r w:rsidRPr="00923E2F">
        <w:rPr>
          <w:b/>
          <w:bCs/>
          <w:lang w:val="en-US"/>
        </w:rPr>
        <w:t>5–8%</w:t>
      </w:r>
    </w:p>
    <w:p w14:paraId="31C5AFB8" w14:textId="77777777" w:rsidR="00923E2F" w:rsidRPr="00923E2F" w:rsidRDefault="00923E2F" w:rsidP="00923E2F">
      <w:pPr>
        <w:rPr>
          <w:lang w:val="en-US"/>
        </w:rPr>
      </w:pPr>
      <w:r w:rsidRPr="00923E2F">
        <w:rPr>
          <w:lang w:val="en-US"/>
        </w:rPr>
        <w:t>Generation gap</w:t>
      </w:r>
    </w:p>
    <w:p w14:paraId="07F2F130" w14:textId="77777777" w:rsidR="00923E2F" w:rsidRPr="00923E2F" w:rsidRDefault="00923E2F" w:rsidP="00923E2F">
      <w:pPr>
        <w:rPr>
          <w:b/>
          <w:bCs/>
          <w:lang w:val="en-US"/>
        </w:rPr>
      </w:pPr>
      <w:r w:rsidRPr="00923E2F">
        <w:rPr>
          <w:b/>
          <w:bCs/>
          <w:lang w:val="en-US"/>
        </w:rPr>
        <w:t>$8.3–13.3M</w:t>
      </w:r>
    </w:p>
    <w:p w14:paraId="0E1B7746" w14:textId="77777777" w:rsidR="00923E2F" w:rsidRPr="00923E2F" w:rsidRDefault="00923E2F" w:rsidP="00923E2F">
      <w:pPr>
        <w:rPr>
          <w:lang w:val="en-US"/>
        </w:rPr>
      </w:pPr>
      <w:r w:rsidRPr="00923E2F">
        <w:rPr>
          <w:lang w:val="en-US"/>
        </w:rPr>
        <w:t>Illustrative annual exposure</w:t>
      </w:r>
    </w:p>
    <w:p w14:paraId="4EBB766F" w14:textId="77777777" w:rsidR="00923E2F" w:rsidRPr="00923E2F" w:rsidRDefault="00923E2F" w:rsidP="00923E2F">
      <w:pPr>
        <w:rPr>
          <w:b/>
          <w:bCs/>
          <w:lang w:val="en-US"/>
        </w:rPr>
      </w:pPr>
      <w:r w:rsidRPr="00923E2F">
        <w:rPr>
          <w:b/>
          <w:bCs/>
          <w:lang w:val="en-US"/>
        </w:rPr>
        <w:t>2–3%</w:t>
      </w:r>
    </w:p>
    <w:p w14:paraId="08BB52C9" w14:textId="77777777" w:rsidR="00923E2F" w:rsidRPr="00923E2F" w:rsidRDefault="00923E2F" w:rsidP="00923E2F">
      <w:pPr>
        <w:rPr>
          <w:lang w:val="en-US"/>
        </w:rPr>
      </w:pPr>
      <w:r w:rsidRPr="00923E2F">
        <w:rPr>
          <w:lang w:val="en-US"/>
        </w:rPr>
        <w:t>Recovery objective</w:t>
      </w:r>
    </w:p>
    <w:p w14:paraId="1563ABB5" w14:textId="77777777" w:rsidR="00923E2F" w:rsidRPr="00923E2F" w:rsidRDefault="00923E2F" w:rsidP="00923E2F">
      <w:pPr>
        <w:rPr>
          <w:lang w:val="en-US"/>
        </w:rPr>
      </w:pPr>
      <w:r w:rsidRPr="00923E2F">
        <w:rPr>
          <w:lang w:val="en-US"/>
        </w:rPr>
        <w:t>Source: ACWA wind-power academic capstone assumptions; financial value calculated using an explicitly illustrative $50/MWh scenario. Not an ACWA-reported loss.</w:t>
      </w:r>
    </w:p>
    <w:p w14:paraId="2BBF0B8F" w14:textId="77777777" w:rsidR="00923E2F" w:rsidRPr="00923E2F" w:rsidRDefault="00923E2F" w:rsidP="00923E2F">
      <w:pPr>
        <w:rPr>
          <w:lang w:val="en-US"/>
        </w:rPr>
      </w:pPr>
      <w:r w:rsidRPr="00923E2F">
        <w:rPr>
          <w:lang w:val="en-US"/>
        </w:rPr>
        <w:t>My recommendation: Use the annual report for your Background slide and this transparent scenario analysis for your Business Problem slide. Label the monetary amount “estimated annual energy value at risk,” not “ACWA reported revenue loss.” That gives Mo the financial number he wants without claiming the company actually lost that amount.</w:t>
      </w:r>
    </w:p>
    <w:p w14:paraId="5B2B2764" w14:textId="77777777" w:rsidR="00923E2F" w:rsidRPr="00923E2F" w:rsidRDefault="00923E2F" w:rsidP="00923E2F">
      <w:pPr>
        <w:rPr>
          <w:lang w:val="en-US"/>
        </w:rPr>
      </w:pPr>
      <w:r w:rsidRPr="00923E2F">
        <w:rPr>
          <w:lang w:val="en-US"/>
        </w:rPr>
        <w:t>from the report can we infer how many turbines has been deployed ?</w:t>
      </w:r>
    </w:p>
    <w:p w14:paraId="21931B3F" w14:textId="77777777" w:rsidR="00923E2F" w:rsidRPr="00923E2F" w:rsidRDefault="00923E2F" w:rsidP="00923E2F">
      <w:pPr>
        <w:rPr>
          <w:lang w:val="en-US"/>
        </w:rPr>
      </w:pPr>
      <w:r w:rsidRPr="00923E2F">
        <w:rPr>
          <w:lang w:val="en-US"/>
        </w:rPr>
        <w:t>Worked for 6s</w:t>
      </w:r>
    </w:p>
    <w:p w14:paraId="2388F34A" w14:textId="77777777" w:rsidR="00923E2F" w:rsidRPr="00923E2F" w:rsidRDefault="00923E2F" w:rsidP="00923E2F">
      <w:pPr>
        <w:rPr>
          <w:lang w:val="en-US"/>
        </w:rPr>
      </w:pPr>
      <w:r w:rsidRPr="00923E2F">
        <w:rPr>
          <w:lang w:val="en-US"/>
        </w:rPr>
        <w:t>Yes—but we need to distinguish turbines explicitly counted in the report from turbines we can estimate using installed capacity.</w:t>
      </w:r>
    </w:p>
    <w:p w14:paraId="57EA2896" w14:textId="77777777" w:rsidR="00923E2F" w:rsidRPr="00923E2F" w:rsidRDefault="00923E2F" w:rsidP="00923E2F">
      <w:pPr>
        <w:rPr>
          <w:lang w:val="en-US"/>
        </w:rPr>
      </w:pPr>
      <w:r w:rsidRPr="00923E2F">
        <w:rPr>
          <w:lang w:val="en-US"/>
        </w:rPr>
        <w:t xml:space="preserve">The clearest turbine count I found is in the report’s biodiversity section: ACWA states that, in 2025, it deployed 65 AI-powered bird-detection and shutdown systems covering 122 wind turbine generators in Central Asia. That confirms at least 122 turbines within the scope of those systems; it is not a count of ACWA’s entire wind fleet. </w:t>
      </w:r>
    </w:p>
    <w:p w14:paraId="4D23E001" w14:textId="77777777" w:rsidR="00923E2F" w:rsidRPr="00923E2F" w:rsidRDefault="00923E2F" w:rsidP="00923E2F">
      <w:pPr>
        <w:rPr>
          <w:lang w:val="en-US"/>
        </w:rPr>
      </w:pPr>
      <w:r w:rsidRPr="00923E2F">
        <w:rPr>
          <w:lang w:val="en-US"/>
        </w:rPr>
        <w:t>ar_en_annual-report_pages_acwa_2025(2).pdf</w:t>
      </w:r>
    </w:p>
    <w:p w14:paraId="74555436" w14:textId="77777777" w:rsidR="00923E2F" w:rsidRPr="00923E2F" w:rsidRDefault="00923E2F" w:rsidP="00923E2F">
      <w:pPr>
        <w:rPr>
          <w:lang w:val="en-US"/>
        </w:rPr>
      </w:pPr>
      <w:r w:rsidRPr="00923E2F">
        <w:rPr>
          <w:lang w:val="en-US"/>
        </w:rPr>
        <w:t xml:space="preserve">The report also identifies several wind projects that reached commercial operation during 2025, including Bash Wind (500 MW), </w:t>
      </w:r>
      <w:proofErr w:type="spellStart"/>
      <w:r w:rsidRPr="00923E2F">
        <w:rPr>
          <w:lang w:val="en-US"/>
        </w:rPr>
        <w:t>Dzhankeldy</w:t>
      </w:r>
      <w:proofErr w:type="spellEnd"/>
      <w:r w:rsidRPr="00923E2F">
        <w:rPr>
          <w:lang w:val="en-US"/>
        </w:rPr>
        <w:t xml:space="preserve"> Wind (500 MW), </w:t>
      </w:r>
      <w:proofErr w:type="spellStart"/>
      <w:r w:rsidRPr="00923E2F">
        <w:rPr>
          <w:lang w:val="en-US"/>
        </w:rPr>
        <w:t>Karatau</w:t>
      </w:r>
      <w:proofErr w:type="spellEnd"/>
      <w:r w:rsidRPr="00923E2F">
        <w:rPr>
          <w:lang w:val="en-US"/>
        </w:rPr>
        <w:t xml:space="preserve"> Wind (100 MW), and Azerbaijan Wind (240 MW). These are power-capacity figures, not turbine counts. </w:t>
      </w:r>
    </w:p>
    <w:p w14:paraId="088C9142" w14:textId="77777777" w:rsidR="00923E2F" w:rsidRPr="00923E2F" w:rsidRDefault="00923E2F" w:rsidP="00923E2F">
      <w:pPr>
        <w:rPr>
          <w:lang w:val="en-US"/>
        </w:rPr>
      </w:pPr>
      <w:r w:rsidRPr="00923E2F">
        <w:rPr>
          <w:lang w:val="en-US"/>
        </w:rPr>
        <w:t>ar_en_annual-report_pages_acwa_2025(2).pdf</w:t>
      </w:r>
    </w:p>
    <w:p w14:paraId="13AD4B59" w14:textId="77777777" w:rsidR="00923E2F" w:rsidRPr="00923E2F" w:rsidRDefault="00923E2F" w:rsidP="00923E2F">
      <w:pPr>
        <w:rPr>
          <w:lang w:val="en-US"/>
        </w:rPr>
      </w:pPr>
      <w:r w:rsidRPr="00923E2F">
        <w:rPr>
          <w:lang w:val="en-US"/>
        </w:rPr>
        <w:t>For your capstone’s hypothetical 1,000 MW portfolio, we can estimate turbine numbers once we assume a capacity per turbine: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7"/>
        <w:gridCol w:w="3124"/>
      </w:tblGrid>
      <w:tr w:rsidR="00923E2F" w:rsidRPr="00923E2F" w14:paraId="21130499" w14:textId="77777777">
        <w:trPr>
          <w:tblCellSpacing w:w="15" w:type="dxa"/>
        </w:trPr>
        <w:tc>
          <w:tcPr>
            <w:tcW w:w="0" w:type="auto"/>
            <w:vAlign w:val="center"/>
            <w:hideMark/>
          </w:tcPr>
          <w:p w14:paraId="7A305BE9" w14:textId="77777777" w:rsidR="00923E2F" w:rsidRPr="00923E2F" w:rsidRDefault="00923E2F" w:rsidP="00923E2F">
            <w:pPr>
              <w:rPr>
                <w:b/>
                <w:bCs/>
              </w:rPr>
            </w:pPr>
            <w:proofErr w:type="spellStart"/>
            <w:r w:rsidRPr="00923E2F">
              <w:rPr>
                <w:b/>
                <w:bCs/>
              </w:rPr>
              <w:t>Assumed</w:t>
            </w:r>
            <w:proofErr w:type="spellEnd"/>
            <w:r w:rsidRPr="00923E2F">
              <w:rPr>
                <w:b/>
                <w:bCs/>
              </w:rPr>
              <w:t xml:space="preserve"> turbine rating</w:t>
            </w:r>
          </w:p>
        </w:tc>
        <w:tc>
          <w:tcPr>
            <w:tcW w:w="0" w:type="auto"/>
            <w:vAlign w:val="center"/>
            <w:hideMark/>
          </w:tcPr>
          <w:p w14:paraId="2C42FDE5" w14:textId="77777777" w:rsidR="00923E2F" w:rsidRPr="00923E2F" w:rsidRDefault="00923E2F" w:rsidP="00923E2F">
            <w:pPr>
              <w:rPr>
                <w:b/>
                <w:bCs/>
              </w:rPr>
            </w:pPr>
            <w:proofErr w:type="spellStart"/>
            <w:r w:rsidRPr="00923E2F">
              <w:rPr>
                <w:b/>
                <w:bCs/>
              </w:rPr>
              <w:t>Estimated</w:t>
            </w:r>
            <w:proofErr w:type="spellEnd"/>
            <w:r w:rsidRPr="00923E2F">
              <w:rPr>
                <w:b/>
                <w:bCs/>
              </w:rPr>
              <w:t xml:space="preserve"> turbines </w:t>
            </w:r>
            <w:proofErr w:type="spellStart"/>
            <w:r w:rsidRPr="00923E2F">
              <w:rPr>
                <w:b/>
                <w:bCs/>
              </w:rPr>
              <w:t>for</w:t>
            </w:r>
            <w:proofErr w:type="spellEnd"/>
            <w:r w:rsidRPr="00923E2F">
              <w:rPr>
                <w:b/>
                <w:bCs/>
              </w:rPr>
              <w:t xml:space="preserve"> 1 GW</w:t>
            </w:r>
          </w:p>
        </w:tc>
      </w:tr>
      <w:tr w:rsidR="00923E2F" w:rsidRPr="00923E2F" w14:paraId="1E625610" w14:textId="77777777">
        <w:trPr>
          <w:tblCellSpacing w:w="15" w:type="dxa"/>
        </w:trPr>
        <w:tc>
          <w:tcPr>
            <w:tcW w:w="0" w:type="auto"/>
            <w:vAlign w:val="center"/>
            <w:hideMark/>
          </w:tcPr>
          <w:p w14:paraId="71A42337" w14:textId="77777777" w:rsidR="00923E2F" w:rsidRPr="00923E2F" w:rsidRDefault="00923E2F" w:rsidP="00923E2F">
            <w:r w:rsidRPr="00923E2F">
              <w:t>4 MW</w:t>
            </w:r>
          </w:p>
        </w:tc>
        <w:tc>
          <w:tcPr>
            <w:tcW w:w="0" w:type="auto"/>
            <w:vAlign w:val="center"/>
            <w:hideMark/>
          </w:tcPr>
          <w:p w14:paraId="40E7F9AE" w14:textId="77777777" w:rsidR="00923E2F" w:rsidRPr="00923E2F" w:rsidRDefault="00923E2F" w:rsidP="00923E2F">
            <w:r w:rsidRPr="00923E2F">
              <w:t>250</w:t>
            </w:r>
          </w:p>
        </w:tc>
      </w:tr>
      <w:tr w:rsidR="00923E2F" w:rsidRPr="00923E2F" w14:paraId="27B82D6A" w14:textId="77777777">
        <w:trPr>
          <w:tblCellSpacing w:w="15" w:type="dxa"/>
        </w:trPr>
        <w:tc>
          <w:tcPr>
            <w:tcW w:w="0" w:type="auto"/>
            <w:vAlign w:val="center"/>
            <w:hideMark/>
          </w:tcPr>
          <w:p w14:paraId="3D8C7316" w14:textId="77777777" w:rsidR="00923E2F" w:rsidRPr="00923E2F" w:rsidRDefault="00923E2F" w:rsidP="00923E2F">
            <w:r w:rsidRPr="00923E2F">
              <w:t>5 MW</w:t>
            </w:r>
          </w:p>
        </w:tc>
        <w:tc>
          <w:tcPr>
            <w:tcW w:w="0" w:type="auto"/>
            <w:vAlign w:val="center"/>
            <w:hideMark/>
          </w:tcPr>
          <w:p w14:paraId="5027F393" w14:textId="77777777" w:rsidR="00923E2F" w:rsidRPr="00923E2F" w:rsidRDefault="00923E2F" w:rsidP="00923E2F">
            <w:r w:rsidRPr="00923E2F">
              <w:t>200</w:t>
            </w:r>
          </w:p>
        </w:tc>
      </w:tr>
      <w:tr w:rsidR="00923E2F" w:rsidRPr="00923E2F" w14:paraId="72E212CD" w14:textId="77777777">
        <w:trPr>
          <w:tblCellSpacing w:w="15" w:type="dxa"/>
        </w:trPr>
        <w:tc>
          <w:tcPr>
            <w:tcW w:w="0" w:type="auto"/>
            <w:vAlign w:val="center"/>
            <w:hideMark/>
          </w:tcPr>
          <w:p w14:paraId="5FB2FB45" w14:textId="77777777" w:rsidR="00923E2F" w:rsidRPr="00923E2F" w:rsidRDefault="00923E2F" w:rsidP="00923E2F">
            <w:r w:rsidRPr="00923E2F">
              <w:t>6 MW</w:t>
            </w:r>
          </w:p>
        </w:tc>
        <w:tc>
          <w:tcPr>
            <w:tcW w:w="0" w:type="auto"/>
            <w:vAlign w:val="center"/>
            <w:hideMark/>
          </w:tcPr>
          <w:p w14:paraId="705E7602" w14:textId="77777777" w:rsidR="00923E2F" w:rsidRPr="00923E2F" w:rsidRDefault="00923E2F" w:rsidP="00923E2F">
            <w:proofErr w:type="spellStart"/>
            <w:r w:rsidRPr="00923E2F">
              <w:t>Approximately</w:t>
            </w:r>
            <w:proofErr w:type="spellEnd"/>
            <w:r w:rsidRPr="00923E2F">
              <w:t xml:space="preserve"> 167</w:t>
            </w:r>
          </w:p>
        </w:tc>
      </w:tr>
      <w:tr w:rsidR="00923E2F" w:rsidRPr="00923E2F" w14:paraId="18986AB9" w14:textId="77777777">
        <w:trPr>
          <w:tblCellSpacing w:w="15" w:type="dxa"/>
        </w:trPr>
        <w:tc>
          <w:tcPr>
            <w:tcW w:w="0" w:type="auto"/>
            <w:vAlign w:val="center"/>
            <w:hideMark/>
          </w:tcPr>
          <w:p w14:paraId="65F827D9" w14:textId="77777777" w:rsidR="00923E2F" w:rsidRPr="00923E2F" w:rsidRDefault="00923E2F" w:rsidP="00923E2F">
            <w:r w:rsidRPr="00923E2F">
              <w:t>8 MW</w:t>
            </w:r>
          </w:p>
        </w:tc>
        <w:tc>
          <w:tcPr>
            <w:tcW w:w="0" w:type="auto"/>
            <w:vAlign w:val="center"/>
            <w:hideMark/>
          </w:tcPr>
          <w:p w14:paraId="7C1DA6E4" w14:textId="77777777" w:rsidR="00923E2F" w:rsidRPr="00923E2F" w:rsidRDefault="00923E2F" w:rsidP="00923E2F">
            <w:r w:rsidRPr="00923E2F">
              <w:t>125</w:t>
            </w:r>
          </w:p>
        </w:tc>
      </w:tr>
    </w:tbl>
    <w:p w14:paraId="2A42F248" w14:textId="77777777" w:rsidR="00923E2F" w:rsidRPr="00923E2F" w:rsidRDefault="00923E2F" w:rsidP="00923E2F">
      <w:r w:rsidRPr="00923E2F">
        <w:t xml:space="preserve">The formula </w:t>
      </w:r>
      <w:proofErr w:type="spellStart"/>
      <w:r w:rsidRPr="00923E2F">
        <w:t>is</w:t>
      </w:r>
      <w:proofErr w:type="spellEnd"/>
      <w:r w:rsidRPr="00923E2F">
        <w:t>:</w:t>
      </w:r>
    </w:p>
    <w:p w14:paraId="65557B09" w14:textId="77777777" w:rsidR="00923E2F" w:rsidRPr="00923E2F" w:rsidRDefault="00923E2F" w:rsidP="00923E2F">
      <w:pPr>
        <w:rPr>
          <w:lang w:val="en-US"/>
        </w:rPr>
      </w:pPr>
      <w:proofErr w:type="gramStart"/>
      <w:r w:rsidRPr="00923E2F">
        <w:rPr>
          <w:lang w:val="en-US"/>
        </w:rPr>
        <w:t>\[</w:t>
      </w:r>
      <w:proofErr w:type="gramEnd"/>
      <w:r w:rsidRPr="00923E2F">
        <w:rPr>
          <w:lang w:val="en-US"/>
        </w:rPr>
        <w:t xml:space="preserve"> \</w:t>
      </w:r>
      <w:proofErr w:type="gramStart"/>
      <w:r w:rsidRPr="00923E2F">
        <w:rPr>
          <w:lang w:val="en-US"/>
        </w:rPr>
        <w:t>text{</w:t>
      </w:r>
      <w:proofErr w:type="gramEnd"/>
      <w:r w:rsidRPr="00923E2F">
        <w:rPr>
          <w:lang w:val="en-US"/>
        </w:rPr>
        <w:t>Estimated turbines} =\</w:t>
      </w:r>
      <w:proofErr w:type="gramStart"/>
      <w:r w:rsidRPr="00923E2F">
        <w:rPr>
          <w:lang w:val="en-US"/>
        </w:rPr>
        <w:t>frac{</w:t>
      </w:r>
      <w:proofErr w:type="gramEnd"/>
      <w:r w:rsidRPr="00923E2F">
        <w:rPr>
          <w:lang w:val="en-US"/>
        </w:rPr>
        <w:t>\</w:t>
      </w:r>
      <w:proofErr w:type="gramStart"/>
      <w:r w:rsidRPr="00923E2F">
        <w:rPr>
          <w:lang w:val="en-US"/>
        </w:rPr>
        <w:t>text{</w:t>
      </w:r>
      <w:proofErr w:type="gramEnd"/>
      <w:r w:rsidRPr="00923E2F">
        <w:rPr>
          <w:lang w:val="en-US"/>
        </w:rPr>
        <w:t>Wind-farm capacity (MW)</w:t>
      </w:r>
      <w:proofErr w:type="gramStart"/>
      <w:r w:rsidRPr="00923E2F">
        <w:rPr>
          <w:lang w:val="en-US"/>
        </w:rPr>
        <w:t>}}{</w:t>
      </w:r>
      <w:proofErr w:type="gramEnd"/>
      <w:r w:rsidRPr="00923E2F">
        <w:rPr>
          <w:lang w:val="en-US"/>
        </w:rPr>
        <w:t>\</w:t>
      </w:r>
      <w:proofErr w:type="gramStart"/>
      <w:r w:rsidRPr="00923E2F">
        <w:rPr>
          <w:lang w:val="en-US"/>
        </w:rPr>
        <w:t>text{</w:t>
      </w:r>
      <w:proofErr w:type="gramEnd"/>
      <w:r w:rsidRPr="00923E2F">
        <w:rPr>
          <w:lang w:val="en-US"/>
        </w:rPr>
        <w:t>Capacity per turbine (MW)}} \]</w:t>
      </w:r>
    </w:p>
    <w:p w14:paraId="1B5E0208" w14:textId="77777777" w:rsidR="00923E2F" w:rsidRPr="00923E2F" w:rsidRDefault="00923E2F" w:rsidP="00923E2F">
      <w:pPr>
        <w:rPr>
          <w:lang w:val="en-US"/>
        </w:rPr>
      </w:pPr>
      <w:r w:rsidRPr="00923E2F">
        <w:rPr>
          <w:lang w:val="en-US"/>
        </w:rPr>
        <w:t>For the presentation: I would use “1 GW hypothetical wind portfolio; turbine count to be determined from asset specifications.” If you need a planning illustration, 200 turbines at 5 MW each is mathematically consistent—but label it as an assumption, not an ACWA-reported figure.</w:t>
      </w:r>
    </w:p>
    <w:p w14:paraId="5277A025" w14:textId="77777777" w:rsidR="00923E2F" w:rsidRPr="00923E2F" w:rsidRDefault="00923E2F">
      <w:pPr>
        <w:rPr>
          <w:lang w:val="en-US"/>
        </w:rPr>
      </w:pPr>
    </w:p>
    <w:sectPr w:rsidR="00923E2F" w:rsidRPr="00923E2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revisionView w:insDel="0" w:formatting="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E2F"/>
    <w:rsid w:val="00923E2F"/>
    <w:rsid w:val="00EC76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BB500"/>
  <w15:chartTrackingRefBased/>
  <w15:docId w15:val="{83D61D3E-2E4D-481F-ABF5-B4CFFD282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E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3E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3E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E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E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E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E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E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E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E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3E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3E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E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E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E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E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E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E2F"/>
    <w:rPr>
      <w:rFonts w:eastAsiaTheme="majorEastAsia" w:cstheme="majorBidi"/>
      <w:color w:val="272727" w:themeColor="text1" w:themeTint="D8"/>
    </w:rPr>
  </w:style>
  <w:style w:type="paragraph" w:styleId="Title">
    <w:name w:val="Title"/>
    <w:basedOn w:val="Normal"/>
    <w:next w:val="Normal"/>
    <w:link w:val="TitleChar"/>
    <w:uiPriority w:val="10"/>
    <w:qFormat/>
    <w:rsid w:val="00923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E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E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E2F"/>
    <w:pPr>
      <w:spacing w:before="160"/>
      <w:jc w:val="center"/>
    </w:pPr>
    <w:rPr>
      <w:i/>
      <w:iCs/>
      <w:color w:val="404040" w:themeColor="text1" w:themeTint="BF"/>
    </w:rPr>
  </w:style>
  <w:style w:type="character" w:customStyle="1" w:styleId="QuoteChar">
    <w:name w:val="Quote Char"/>
    <w:basedOn w:val="DefaultParagraphFont"/>
    <w:link w:val="Quote"/>
    <w:uiPriority w:val="29"/>
    <w:rsid w:val="00923E2F"/>
    <w:rPr>
      <w:i/>
      <w:iCs/>
      <w:color w:val="404040" w:themeColor="text1" w:themeTint="BF"/>
    </w:rPr>
  </w:style>
  <w:style w:type="paragraph" w:styleId="ListParagraph">
    <w:name w:val="List Paragraph"/>
    <w:basedOn w:val="Normal"/>
    <w:uiPriority w:val="34"/>
    <w:qFormat/>
    <w:rsid w:val="00923E2F"/>
    <w:pPr>
      <w:ind w:left="720"/>
      <w:contextualSpacing/>
    </w:pPr>
  </w:style>
  <w:style w:type="character" w:styleId="IntenseEmphasis">
    <w:name w:val="Intense Emphasis"/>
    <w:basedOn w:val="DefaultParagraphFont"/>
    <w:uiPriority w:val="21"/>
    <w:qFormat/>
    <w:rsid w:val="00923E2F"/>
    <w:rPr>
      <w:i/>
      <w:iCs/>
      <w:color w:val="0F4761" w:themeColor="accent1" w:themeShade="BF"/>
    </w:rPr>
  </w:style>
  <w:style w:type="paragraph" w:styleId="IntenseQuote">
    <w:name w:val="Intense Quote"/>
    <w:basedOn w:val="Normal"/>
    <w:next w:val="Normal"/>
    <w:link w:val="IntenseQuoteChar"/>
    <w:uiPriority w:val="30"/>
    <w:qFormat/>
    <w:rsid w:val="00923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E2F"/>
    <w:rPr>
      <w:i/>
      <w:iCs/>
      <w:color w:val="0F4761" w:themeColor="accent1" w:themeShade="BF"/>
    </w:rPr>
  </w:style>
  <w:style w:type="character" w:styleId="IntenseReference">
    <w:name w:val="Intense Reference"/>
    <w:basedOn w:val="DefaultParagraphFont"/>
    <w:uiPriority w:val="32"/>
    <w:qFormat/>
    <w:rsid w:val="00923E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897</Words>
  <Characters>4937</Characters>
  <Application>Microsoft Office Word</Application>
  <DocSecurity>0</DocSecurity>
  <Lines>41</Lines>
  <Paragraphs>11</Paragraphs>
  <ScaleCrop>false</ScaleCrop>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Rivera</dc:creator>
  <cp:keywords/>
  <dc:description/>
  <cp:lastModifiedBy>Raul Rivera</cp:lastModifiedBy>
  <cp:revision>1</cp:revision>
  <dcterms:created xsi:type="dcterms:W3CDTF">2026-09-27T05:17:00Z</dcterms:created>
  <dcterms:modified xsi:type="dcterms:W3CDTF">2026-09-27T05:19:00Z</dcterms:modified>
</cp:coreProperties>
</file>