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1A3C5E"/>
          <w:sz w:val="56"/>
          <w:szCs w:val="56"/>
        </w:rPr>
        <w:t xml:space="preserve">THE EIGHT ARCHETYPES</w:t>
      </w:r>
    </w:p>
    <w:p>
      <w:pPr>
        <w:spacing w:after="80"/>
        <w:jc w:val="center"/>
      </w:pPr>
      <w:r>
        <w:rPr>
          <w:rFonts w:ascii="Georgia" w:cs="Georgia" w:eastAsia="Georgia" w:hAnsi="Georgia"/>
          <w:color w:val="2E75B6"/>
          <w:sz w:val="30"/>
          <w:szCs w:val="30"/>
        </w:rPr>
        <w:t xml:space="preserve">A Complete Specification for Multi-Agent Trust Dynamics</w:t>
      </w:r>
    </w:p>
    <w:p>
      <w:pPr>
        <w:spacing w:after="300"/>
        <w:jc w:val="center"/>
      </w:pPr>
      <w:r>
        <w:rPr>
          <w:rFonts w:ascii="Georgia" w:cs="Georgia" w:eastAsia="Georgia" w:hAnsi="Georgia"/>
          <w:color w:val="2E75B6"/>
          <w:sz w:val="30"/>
          <w:szCs w:val="30"/>
        </w:rPr>
        <w:t xml:space="preserve">in 8-Player Limit Texas Hold’em</w:t>
      </w:r>
    </w:p>
    <w:p>
      <w:pPr>
        <w:pBdr>
          <w:top w:val="single" w:color="2E75B6" w:sz="2" w:space="16"/>
        </w:pBdr>
        <w:spacing w:after="80" w:before="200"/>
        <w:jc w:val="center"/>
      </w:pPr>
      <w:r>
        <w:rPr>
          <w:rFonts w:ascii="Arial" w:cs="Arial" w:eastAsia="Arial" w:hAnsi="Arial"/>
          <w:color w:val="888888"/>
          <w:sz w:val="22"/>
          <w:szCs w:val="22"/>
        </w:rPr>
        <w:t xml:space="preserve">Implementation Specification for Simulation Agent Development</w:t>
      </w:r>
    </w:p>
    <w:p>
      <w:pPr>
        <w:spacing w:after="80"/>
        <w:jc w:val="center"/>
      </w:pPr>
      <w:r>
        <w:rPr>
          <w:rFonts w:ascii="Arial" w:cs="Arial" w:eastAsia="Arial" w:hAnsi="Arial"/>
          <w:color w:val="888888"/>
          <w:sz w:val="22"/>
          <w:szCs w:val="22"/>
        </w:rPr>
        <w:t xml:space="preserve">Rachit Agrawal  |  Polygence Research Project  |  2025</w:t>
      </w:r>
    </w:p>
    <w:p>
      <w:pPr>
        <w:spacing w:after="200"/>
        <w:jc w:val="center"/>
      </w:pPr>
      <w:r>
        <w:rPr>
          <w:rFonts w:ascii="Arial" w:cs="Arial" w:eastAsia="Arial" w:hAnsi="Arial"/>
          <w:i/>
          <w:iCs/>
          <w:color w:val="AAAAAA"/>
          <w:sz w:val="20"/>
          <w:szCs w:val="20"/>
        </w:rPr>
        <w:t xml:space="preserve">Inspired by Nicky Case’s “The Evolution of Trust” and Robert Axelrod’s “The Evolution of Cooperation”</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 Purpose and Scope</w:t>
      </w:r>
    </w:p>
    <w:p>
      <w:pPr>
        <w:spacing w:after="120" w:line="300"/>
      </w:pPr>
      <w:r>
        <w:rPr>
          <w:rFonts w:ascii="Arial" w:cs="Arial" w:eastAsia="Arial" w:hAnsi="Arial"/>
          <w:sz w:val="22"/>
          <w:szCs w:val="22"/>
        </w:rPr>
        <w:t xml:space="preserve">This document is the single source of truth for implementing eight poker-playing agents in an 8-player Limit Texas Hold’em simulation. It is written so that a coding agent (Claude Code, Cursor, or any LLM-based tool) can read this document alone and produce fully functional simulation code without any additional context or clarification.</w:t>
      </w:r>
    </w:p>
    <w:p>
      <w:pPr>
        <w:spacing w:after="120" w:line="300"/>
      </w:pPr>
      <w:r>
        <w:rPr>
          <w:rFonts w:ascii="Arial" w:cs="Arial" w:eastAsia="Arial" w:hAnsi="Arial"/>
          <w:sz w:val="22"/>
          <w:szCs w:val="22"/>
        </w:rPr>
        <w:t xml:space="preserve">Each archetype is defined across five dimensions: psychological profile (what drives them), behavioral policy (what they do), mathematical parameters (the exact numbers), trust model interaction (how they are perceived by others and how they perceive others), and expected dynamics (what the simulation should produce). Every parameter is specified precisely. Where a range is given, use the midpoint as default.</w:t>
      </w:r>
    </w:p>
    <w:p>
      <w:pPr>
        <w:spacing w:after="120" w:line="300"/>
      </w:pPr>
      <w:r>
        <w:rPr>
          <w:rFonts w:ascii="Arial" w:cs="Arial" w:eastAsia="Arial" w:hAnsi="Arial"/>
          <w:sz w:val="22"/>
          <w:szCs w:val="22"/>
        </w:rPr>
        <w:t xml:space="preserve">The simulation’s purpose is to study how trust emerges, evolves, and collapses in a multi-agent strategic environment. Trust is formalized as a Bayesian belief update: each agent maintains probability distributions over every other agent’s type, updating beliefs based on observed actions and (at showdown) revealed cards. The research questions are: How does trust form between agents with different strategic philosophies? Under what conditions does trust collapse irreversibly? Can trust recover after betrayal? How does third-party observation shape reputation?</w:t>
      </w:r>
    </w:p>
    <w:p>
      <w:pPr>
        <w:spacing w:after="120" w:line="300"/>
      </w:pPr>
      <w:r>
        <w:rPr>
          <w:rFonts w:ascii="Arial" w:cs="Arial" w:eastAsia="Arial" w:hAnsi="Arial"/>
          <w:b/>
          <w:bCs/>
          <w:sz w:val="22"/>
          <w:szCs w:val="22"/>
        </w:rPr>
        <w:t xml:space="preserve">Key inspiration: </w:t>
      </w:r>
      <w:r>
        <w:rPr>
          <w:rFonts w:ascii="Arial" w:cs="Arial" w:eastAsia="Arial" w:hAnsi="Arial"/>
          <w:sz w:val="22"/>
          <w:szCs w:val="22"/>
        </w:rPr>
        <w:t xml:space="preserve">Nicky Case’s “The Evolution of Trust” demonstrates that in iterated Prisoner’s Dilemma tournaments, strategies that are nice (cooperate first), retaliatory (punish cheating), forgiving (return to cooperation), and clear (easy to understand) tend to win. This simulation transplants that question into a richer strategic environment — poker — where information is incomplete, deception is a legitimate tool, and trust must be inferred from noisy behavioral signals rather than binary cooperate/cheat decisions.</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2. Game Environment: 8-Player Limit Texas Hold’em</w:t>
      </w:r>
    </w:p>
    <w:p>
      <w:pPr>
        <w:pStyle w:val="Heading2"/>
        <w:spacing w:after="160" w:before="360"/>
      </w:pPr>
      <w:r>
        <w:rPr>
          <w:rFonts w:ascii="Georgia" w:cs="Georgia" w:eastAsia="Georgia" w:hAnsi="Georgia"/>
          <w:b/>
          <w:bCs/>
          <w:color w:val="2E75B6"/>
          <w:sz w:val="30"/>
          <w:szCs w:val="30"/>
        </w:rPr>
        <w:t xml:space="preserve">2.1 Core Rules</w:t>
      </w:r>
    </w:p>
    <w:p>
      <w:pPr>
        <w:spacing w:after="120" w:line="300"/>
      </w:pPr>
      <w:r>
        <w:rPr>
          <w:rFonts w:ascii="Arial" w:cs="Arial" w:eastAsia="Arial" w:hAnsi="Arial"/>
          <w:b/>
          <w:bCs/>
          <w:sz w:val="22"/>
          <w:szCs w:val="22"/>
        </w:rPr>
        <w:t xml:space="preserve">Players: </w:t>
      </w:r>
      <w:r>
        <w:rPr>
          <w:rFonts w:ascii="Arial" w:cs="Arial" w:eastAsia="Arial" w:hAnsi="Arial"/>
          <w:sz w:val="22"/>
          <w:szCs w:val="22"/>
        </w:rPr>
        <w:t xml:space="preserve">8 agents seated at a single table. All agents are active in every hand. A dealer button rotates clockwise each hand.</w:t>
      </w:r>
    </w:p>
    <w:p>
      <w:pPr>
        <w:spacing w:after="120" w:line="300"/>
      </w:pPr>
      <w:r>
        <w:rPr>
          <w:rFonts w:ascii="Arial" w:cs="Arial" w:eastAsia="Arial" w:hAnsi="Arial"/>
          <w:b/>
          <w:bCs/>
          <w:sz w:val="22"/>
          <w:szCs w:val="22"/>
        </w:rPr>
        <w:t xml:space="preserve">Deck: </w:t>
      </w:r>
      <w:r>
        <w:rPr>
          <w:rFonts w:ascii="Arial" w:cs="Arial" w:eastAsia="Arial" w:hAnsi="Arial"/>
          <w:sz w:val="22"/>
          <w:szCs w:val="22"/>
        </w:rPr>
        <w:t xml:space="preserve">Standard 52-card deck, freshly shuffled before each hand using a cryptographically sound random seed.</w:t>
      </w:r>
    </w:p>
    <w:p>
      <w:pPr>
        <w:spacing w:after="120" w:line="300"/>
      </w:pPr>
      <w:r>
        <w:rPr>
          <w:rFonts w:ascii="Arial" w:cs="Arial" w:eastAsia="Arial" w:hAnsi="Arial"/>
          <w:b/>
          <w:bCs/>
          <w:sz w:val="22"/>
          <w:szCs w:val="22"/>
        </w:rPr>
        <w:t xml:space="preserve">Blinds: </w:t>
      </w:r>
      <w:r>
        <w:rPr>
          <w:rFonts w:ascii="Arial" w:cs="Arial" w:eastAsia="Arial" w:hAnsi="Arial"/>
          <w:sz w:val="22"/>
          <w:szCs w:val="22"/>
        </w:rPr>
        <w:t xml:space="preserve">Small blind = 1 unit, Big blind = 2 units. The player immediately left of the dealer posts the small blind; the next player posts the big blind.</w:t>
      </w:r>
    </w:p>
    <w:p>
      <w:pPr>
        <w:spacing w:after="120" w:line="300"/>
      </w:pPr>
      <w:r>
        <w:rPr>
          <w:rFonts w:ascii="Arial" w:cs="Arial" w:eastAsia="Arial" w:hAnsi="Arial"/>
          <w:b/>
          <w:bCs/>
          <w:sz w:val="22"/>
          <w:szCs w:val="22"/>
        </w:rPr>
        <w:t xml:space="preserve">Hole Cards: </w:t>
      </w:r>
      <w:r>
        <w:rPr>
          <w:rFonts w:ascii="Arial" w:cs="Arial" w:eastAsia="Arial" w:hAnsi="Arial"/>
          <w:sz w:val="22"/>
          <w:szCs w:val="22"/>
        </w:rPr>
        <w:t xml:space="preserve">Each player receives 2 private cards face-down. Only the holder can see these cards.</w:t>
      </w:r>
    </w:p>
    <w:p>
      <w:pPr>
        <w:spacing w:after="120" w:line="300"/>
      </w:pPr>
      <w:r>
        <w:rPr>
          <w:rFonts w:ascii="Arial" w:cs="Arial" w:eastAsia="Arial" w:hAnsi="Arial"/>
          <w:b/>
          <w:bCs/>
          <w:sz w:val="22"/>
          <w:szCs w:val="22"/>
        </w:rPr>
        <w:t xml:space="preserve">Community Cards: </w:t>
      </w:r>
      <w:r>
        <w:rPr>
          <w:rFonts w:ascii="Arial" w:cs="Arial" w:eastAsia="Arial" w:hAnsi="Arial"/>
          <w:sz w:val="22"/>
          <w:szCs w:val="22"/>
        </w:rPr>
        <w:t xml:space="preserve">Dealt in three stages: Flop (3 cards), Turn (1 card), River (1 card). Visible to all players.</w:t>
      </w:r>
    </w:p>
    <w:p>
      <w:pPr>
        <w:spacing w:after="120" w:line="300"/>
      </w:pPr>
      <w:r>
        <w:rPr>
          <w:rFonts w:ascii="Arial" w:cs="Arial" w:eastAsia="Arial" w:hAnsi="Arial"/>
          <w:b/>
          <w:bCs/>
          <w:sz w:val="22"/>
          <w:szCs w:val="22"/>
        </w:rPr>
        <w:t xml:space="preserve">Hand Ranking: </w:t>
      </w:r>
      <w:r>
        <w:rPr>
          <w:rFonts w:ascii="Arial" w:cs="Arial" w:eastAsia="Arial" w:hAnsi="Arial"/>
          <w:sz w:val="22"/>
          <w:szCs w:val="22"/>
        </w:rPr>
        <w:t xml:space="preserve">Standard poker hand rankings. Best 5-card combination from 7 available cards (2 hole + 5 community) wins.</w:t>
      </w:r>
    </w:p>
    <w:p>
      <w:pPr>
        <w:pStyle w:val="Heading2"/>
        <w:spacing w:after="160" w:before="360"/>
      </w:pPr>
      <w:r>
        <w:rPr>
          <w:rFonts w:ascii="Georgia" w:cs="Georgia" w:eastAsia="Georgia" w:hAnsi="Georgia"/>
          <w:b/>
          <w:bCs/>
          <w:color w:val="2E75B6"/>
          <w:sz w:val="30"/>
          <w:szCs w:val="30"/>
        </w:rPr>
        <w:t xml:space="preserve">2.2 Betting Structure</w:t>
      </w:r>
    </w:p>
    <w:p>
      <w:pPr>
        <w:spacing w:after="120" w:line="300"/>
      </w:pPr>
      <w:r>
        <w:rPr>
          <w:rFonts w:ascii="Arial" w:cs="Arial" w:eastAsia="Arial" w:hAnsi="Arial"/>
          <w:b/>
          <w:bCs/>
          <w:sz w:val="22"/>
          <w:szCs w:val="22"/>
        </w:rPr>
        <w:t xml:space="preserve">Small Bet: </w:t>
      </w:r>
      <w:r>
        <w:rPr>
          <w:rFonts w:ascii="Arial" w:cs="Arial" w:eastAsia="Arial" w:hAnsi="Arial"/>
          <w:sz w:val="22"/>
          <w:szCs w:val="22"/>
        </w:rPr>
        <w:t xml:space="preserve">2 units. Used in Pre-flop and Flop betting rounds.</w:t>
      </w:r>
    </w:p>
    <w:p>
      <w:pPr>
        <w:spacing w:after="120" w:line="300"/>
      </w:pPr>
      <w:r>
        <w:rPr>
          <w:rFonts w:ascii="Arial" w:cs="Arial" w:eastAsia="Arial" w:hAnsi="Arial"/>
          <w:b/>
          <w:bCs/>
          <w:sz w:val="22"/>
          <w:szCs w:val="22"/>
        </w:rPr>
        <w:t xml:space="preserve">Big Bet: </w:t>
      </w:r>
      <w:r>
        <w:rPr>
          <w:rFonts w:ascii="Arial" w:cs="Arial" w:eastAsia="Arial" w:hAnsi="Arial"/>
          <w:sz w:val="22"/>
          <w:szCs w:val="22"/>
        </w:rPr>
        <w:t xml:space="preserve">4 units. Used in Turn and River betting rounds.</w:t>
      </w:r>
    </w:p>
    <w:p>
      <w:pPr>
        <w:spacing w:after="120" w:line="300"/>
      </w:pPr>
      <w:r>
        <w:rPr>
          <w:rFonts w:ascii="Arial" w:cs="Arial" w:eastAsia="Arial" w:hAnsi="Arial"/>
          <w:b/>
          <w:bCs/>
          <w:sz w:val="22"/>
          <w:szCs w:val="22"/>
        </w:rPr>
        <w:t xml:space="preserve">Bet Cap: </w:t>
      </w:r>
      <w:r>
        <w:rPr>
          <w:rFonts w:ascii="Arial" w:cs="Arial" w:eastAsia="Arial" w:hAnsi="Arial"/>
          <w:sz w:val="22"/>
          <w:szCs w:val="22"/>
        </w:rPr>
        <w:t xml:space="preserve">Maximum of 4 bets per betting round (1 bet + 3 raises). After the cap, players may only call or fold.</w:t>
      </w:r>
    </w:p>
    <w:p>
      <w:pPr>
        <w:spacing w:after="120" w:line="300"/>
      </w:pPr>
      <w:r>
        <w:rPr>
          <w:rFonts w:ascii="Arial" w:cs="Arial" w:eastAsia="Arial" w:hAnsi="Arial"/>
          <w:b/>
          <w:bCs/>
          <w:sz w:val="22"/>
          <w:szCs w:val="22"/>
        </w:rPr>
        <w:t xml:space="preserve">Actions: </w:t>
      </w:r>
      <w:r>
        <w:rPr>
          <w:rFonts w:ascii="Arial" w:cs="Arial" w:eastAsia="Arial" w:hAnsi="Arial"/>
          <w:sz w:val="22"/>
          <w:szCs w:val="22"/>
        </w:rPr>
        <w:t xml:space="preserve">Fold (surrender hand), Check (pass when no bet pending), Bet/Raise (put chips at fixed limit), Call (match existing bet).</w:t>
      </w:r>
    </w:p>
    <w:p>
      <w:pPr>
        <w:pStyle w:val="Heading2"/>
        <w:spacing w:after="160" w:before="360"/>
      </w:pPr>
      <w:r>
        <w:rPr>
          <w:rFonts w:ascii="Georgia" w:cs="Georgia" w:eastAsia="Georgia" w:hAnsi="Georgia"/>
          <w:b/>
          <w:bCs/>
          <w:color w:val="2E75B6"/>
          <w:sz w:val="30"/>
          <w:szCs w:val="30"/>
        </w:rPr>
        <w:t xml:space="preserve">2.3 Showdown and Visibility</w:t>
      </w:r>
    </w:p>
    <w:p>
      <w:pPr>
        <w:spacing w:after="120" w:line="300"/>
      </w:pPr>
      <w:r>
        <w:rPr>
          <w:rFonts w:ascii="Arial" w:cs="Arial" w:eastAsia="Arial" w:hAnsi="Arial"/>
          <w:b/>
          <w:bCs/>
          <w:sz w:val="22"/>
          <w:szCs w:val="22"/>
        </w:rPr>
        <w:t xml:space="preserve">Action Visibility: </w:t>
      </w:r>
      <w:r>
        <w:rPr>
          <w:rFonts w:ascii="Arial" w:cs="Arial" w:eastAsia="Arial" w:hAnsi="Arial"/>
          <w:sz w:val="22"/>
          <w:szCs w:val="22"/>
        </w:rPr>
        <w:t xml:space="preserve">ALL actions by ALL players in ALL hands are visible to ALL agents. Agents observe every decision at the table, not just hands they’re involved in.</w:t>
      </w:r>
    </w:p>
    <w:p>
      <w:pPr>
        <w:spacing w:after="120" w:line="300"/>
      </w:pPr>
      <w:r>
        <w:rPr>
          <w:rFonts w:ascii="Arial" w:cs="Arial" w:eastAsia="Arial" w:hAnsi="Arial"/>
          <w:b/>
          <w:bCs/>
          <w:sz w:val="22"/>
          <w:szCs w:val="22"/>
        </w:rPr>
        <w:t xml:space="preserve">Card Visibility: </w:t>
      </w:r>
      <w:r>
        <w:rPr>
          <w:rFonts w:ascii="Arial" w:cs="Arial" w:eastAsia="Arial" w:hAnsi="Arial"/>
          <w:sz w:val="22"/>
          <w:szCs w:val="22"/>
        </w:rPr>
        <w:t xml:space="preserve">Hole cards are ONLY revealed at showdown. If all but one player folds, the winner’s cards are NOT shown.</w:t>
      </w:r>
    </w:p>
    <w:p>
      <w:pPr>
        <w:spacing w:after="120" w:line="300"/>
      </w:pPr>
      <w:r>
        <w:rPr>
          <w:rFonts w:ascii="Arial" w:cs="Arial" w:eastAsia="Arial" w:hAnsi="Arial"/>
          <w:b/>
          <w:bCs/>
          <w:sz w:val="22"/>
          <w:szCs w:val="22"/>
        </w:rPr>
        <w:t xml:space="preserve">Showdown Rule: </w:t>
      </w:r>
      <w:r>
        <w:rPr>
          <w:rFonts w:ascii="Arial" w:cs="Arial" w:eastAsia="Arial" w:hAnsi="Arial"/>
          <w:sz w:val="22"/>
          <w:szCs w:val="22"/>
        </w:rPr>
        <w:t xml:space="preserve">When 2+ players remain after the River betting round, all remaining players reveal hole cards. Best hand wins the pot.</w:t>
      </w:r>
    </w:p>
    <w:p>
      <w:pPr>
        <w:pStyle w:val="Heading2"/>
        <w:spacing w:after="160" w:before="360"/>
      </w:pPr>
      <w:r>
        <w:rPr>
          <w:rFonts w:ascii="Georgia" w:cs="Georgia" w:eastAsia="Georgia" w:hAnsi="Georgia"/>
          <w:b/>
          <w:bCs/>
          <w:color w:val="2E75B6"/>
          <w:sz w:val="30"/>
          <w:szCs w:val="30"/>
        </w:rPr>
        <w:t xml:space="preserve">2.4 Stack and Rebuy</w:t>
      </w:r>
    </w:p>
    <w:p>
      <w:pPr>
        <w:spacing w:after="120" w:line="300"/>
      </w:pPr>
      <w:r>
        <w:rPr>
          <w:rFonts w:ascii="Arial" w:cs="Arial" w:eastAsia="Arial" w:hAnsi="Arial"/>
          <w:b/>
          <w:bCs/>
          <w:sz w:val="22"/>
          <w:szCs w:val="22"/>
        </w:rPr>
        <w:t xml:space="preserve">Starting Stack: </w:t>
      </w:r>
      <w:r>
        <w:rPr>
          <w:rFonts w:ascii="Arial" w:cs="Arial" w:eastAsia="Arial" w:hAnsi="Arial"/>
          <w:sz w:val="22"/>
          <w:szCs w:val="22"/>
        </w:rPr>
        <w:t xml:space="preserve">200 units (100 big blinds) per agent.</w:t>
      </w:r>
    </w:p>
    <w:p>
      <w:pPr>
        <w:spacing w:after="120" w:line="300"/>
      </w:pPr>
      <w:r>
        <w:rPr>
          <w:rFonts w:ascii="Arial" w:cs="Arial" w:eastAsia="Arial" w:hAnsi="Arial"/>
          <w:b/>
          <w:bCs/>
          <w:sz w:val="22"/>
          <w:szCs w:val="22"/>
        </w:rPr>
        <w:t xml:space="preserve">Rebuy: </w:t>
      </w:r>
      <w:r>
        <w:rPr>
          <w:rFonts w:ascii="Arial" w:cs="Arial" w:eastAsia="Arial" w:hAnsi="Arial"/>
          <w:sz w:val="22"/>
          <w:szCs w:val="22"/>
        </w:rPr>
        <w:t xml:space="preserve">When stack reaches 0, the agent rebuys for 200 units at the next hand. Track rebuys as a performance metric.</w:t>
      </w:r>
    </w:p>
    <w:p>
      <w:pPr>
        <w:pStyle w:val="Heading2"/>
        <w:spacing w:after="160" w:before="360"/>
      </w:pPr>
      <w:r>
        <w:rPr>
          <w:rFonts w:ascii="Georgia" w:cs="Georgia" w:eastAsia="Georgia" w:hAnsi="Georgia"/>
          <w:b/>
          <w:bCs/>
          <w:color w:val="2E75B6"/>
          <w:sz w:val="30"/>
          <w:szCs w:val="30"/>
        </w:rPr>
        <w:t xml:space="preserve">2.5 Hand Strength Bucketing</w:t>
      </w:r>
    </w:p>
    <w:p>
      <w:pPr>
        <w:spacing w:after="120" w:line="300"/>
      </w:pPr>
      <w:r>
        <w:rPr>
          <w:rFonts w:ascii="Arial" w:cs="Arial" w:eastAsia="Arial" w:hAnsi="Arial"/>
          <w:sz w:val="22"/>
          <w:szCs w:val="22"/>
        </w:rPr>
        <w:t xml:space="preserve">All archetype policies reference three hand strength buckets, determined by Monte Carlo equity simulation (1000 samples):</w:t>
      </w:r>
    </w:p>
    <w:p>
      <w:pPr>
        <w:spacing w:after="120" w:line="300"/>
      </w:pPr>
      <w:r>
        <w:rPr>
          <w:rFonts w:ascii="Arial" w:cs="Arial" w:eastAsia="Arial" w:hAnsi="Arial"/>
          <w:b/>
          <w:bCs/>
          <w:sz w:val="22"/>
          <w:szCs w:val="22"/>
        </w:rPr>
        <w:t xml:space="preserve">Strong (S): </w:t>
      </w:r>
      <w:r>
        <w:rPr>
          <w:rFonts w:ascii="Arial" w:cs="Arial" w:eastAsia="Arial" w:hAnsi="Arial"/>
          <w:sz w:val="22"/>
          <w:szCs w:val="22"/>
        </w:rPr>
        <w:t xml:space="preserve">Equity &gt; 0.66 vs. random hand. Top pair strong kicker, two pair, sets, straights, flushes+. Pre-flop: AA, KK, QQ, JJ, AKs, AKo, AQs.</w:t>
      </w:r>
    </w:p>
    <w:p>
      <w:pPr>
        <w:spacing w:after="120" w:line="300"/>
      </w:pPr>
      <w:r>
        <w:rPr>
          <w:rFonts w:ascii="Arial" w:cs="Arial" w:eastAsia="Arial" w:hAnsi="Arial"/>
          <w:b/>
          <w:bCs/>
          <w:sz w:val="22"/>
          <w:szCs w:val="22"/>
        </w:rPr>
        <w:t xml:space="preserve">Medium (M): </w:t>
      </w:r>
      <w:r>
        <w:rPr>
          <w:rFonts w:ascii="Arial" w:cs="Arial" w:eastAsia="Arial" w:hAnsi="Arial"/>
          <w:sz w:val="22"/>
          <w:szCs w:val="22"/>
        </w:rPr>
        <w:t xml:space="preserve">Equity 0.33–0.66. Middle pair, draws, top pair weak kicker. Pre-flop: TT–7 7, suited connectors, AJs, KQs.</w:t>
      </w:r>
    </w:p>
    <w:p>
      <w:pPr>
        <w:spacing w:after="120" w:line="300"/>
      </w:pPr>
      <w:r>
        <w:rPr>
          <w:rFonts w:ascii="Arial" w:cs="Arial" w:eastAsia="Arial" w:hAnsi="Arial"/>
          <w:b/>
          <w:bCs/>
          <w:sz w:val="22"/>
          <w:szCs w:val="22"/>
        </w:rPr>
        <w:t xml:space="preserve">Weak (W): </w:t>
      </w:r>
      <w:r>
        <w:rPr>
          <w:rFonts w:ascii="Arial" w:cs="Arial" w:eastAsia="Arial" w:hAnsi="Arial"/>
          <w:sz w:val="22"/>
          <w:szCs w:val="22"/>
        </w:rPr>
        <w:t xml:space="preserve">Equity &lt; 0.33. No pair, no draw, underpairs. Pre-flop: low pairs, random offsuit hands.</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3. Metric Glossary</w:t>
      </w:r>
    </w:p>
    <w:p>
      <w:pPr>
        <w:pStyle w:val="Heading2"/>
        <w:spacing w:after="160" w:before="360"/>
      </w:pPr>
      <w:r>
        <w:rPr>
          <w:rFonts w:ascii="Georgia" w:cs="Georgia" w:eastAsia="Georgia" w:hAnsi="Georgia"/>
          <w:b/>
          <w:bCs/>
          <w:color w:val="2E75B6"/>
          <w:sz w:val="30"/>
          <w:szCs w:val="30"/>
        </w:rPr>
        <w:t xml:space="preserve">3.1 Core Trust Metrics</w:t>
      </w:r>
    </w:p>
    <w:p>
      <w:pPr>
        <w:spacing w:after="120" w:before="280"/>
      </w:pPr>
      <w:r>
        <w:rPr>
          <w:rFonts w:ascii="Arial" w:cs="Arial" w:eastAsia="Arial" w:hAnsi="Arial"/>
          <w:b/>
          <w:bCs/>
          <w:color w:val="1A3C5E"/>
          <w:sz w:val="26"/>
          <w:szCs w:val="26"/>
        </w:rPr>
        <w:t xml:space="preserve">Bluff Rate (BR)</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P(bet or raise | hand strength = Weak). How often the agent bets when holding a weak hand.</w:t>
      </w:r>
    </w:p>
    <w:p>
      <w:pPr>
        <w:spacing w:after="120" w:line="300"/>
      </w:pPr>
      <w:r>
        <w:rPr>
          <w:rFonts w:ascii="Arial" w:cs="Arial" w:eastAsia="Arial" w:hAnsi="Arial"/>
          <w:b/>
          <w:bCs/>
          <w:sz w:val="22"/>
          <w:szCs w:val="22"/>
        </w:rPr>
        <w:t xml:space="preserve">Range: </w:t>
      </w:r>
      <w:r>
        <w:rPr>
          <w:rFonts w:ascii="Arial" w:cs="Arial" w:eastAsia="Arial" w:hAnsi="Arial"/>
          <w:sz w:val="22"/>
          <w:szCs w:val="22"/>
        </w:rPr>
        <w:t xml:space="preserve">0.0 to 1.0. BR = 0 means never bluffs. BR = 1 means always bets weak hands.</w:t>
      </w:r>
    </w:p>
    <w:p>
      <w:pPr>
        <w:spacing w:after="120" w:line="300"/>
      </w:pPr>
      <w:r>
        <w:rPr>
          <w:rFonts w:ascii="Arial" w:cs="Arial" w:eastAsia="Arial" w:hAnsi="Arial"/>
          <w:b/>
          <w:bCs/>
          <w:sz w:val="22"/>
          <w:szCs w:val="22"/>
        </w:rPr>
        <w:t xml:space="preserve">Trust Interpretation: </w:t>
      </w:r>
      <w:r>
        <w:rPr>
          <w:rFonts w:ascii="Arial" w:cs="Arial" w:eastAsia="Arial" w:hAnsi="Arial"/>
          <w:sz w:val="22"/>
          <w:szCs w:val="22"/>
        </w:rPr>
        <w:t xml:space="preserve">BR is the most important trust metric. Low BR = reliable signals = high trust. High BR = noisy signals = low trust. BR is the poker equivalent of “how often does this person lie?”</w:t>
      </w:r>
    </w:p>
    <w:p>
      <w:pPr>
        <w:spacing w:after="120" w:line="300"/>
      </w:pPr>
      <w:r>
        <w:rPr>
          <w:rFonts w:ascii="Arial" w:cs="Arial" w:eastAsia="Arial" w:hAnsi="Arial"/>
          <w:b/>
          <w:bCs/>
          <w:sz w:val="22"/>
          <w:szCs w:val="22"/>
        </w:rPr>
        <w:t xml:space="preserve">Measurement: </w:t>
      </w:r>
      <w:r>
        <w:rPr>
          <w:rFonts w:ascii="Arial" w:cs="Arial" w:eastAsia="Arial" w:hAnsi="Arial"/>
          <w:sz w:val="22"/>
          <w:szCs w:val="22"/>
        </w:rPr>
        <w:t xml:space="preserve">Only directly measurable at showdown. Between showdowns, inferred via marginal likelihoods.</w:t>
      </w:r>
    </w:p>
    <w:p>
      <w:pPr>
        <w:spacing w:after="120" w:before="280"/>
      </w:pPr>
      <w:r>
        <w:rPr>
          <w:rFonts w:ascii="Arial" w:cs="Arial" w:eastAsia="Arial" w:hAnsi="Arial"/>
          <w:b/>
          <w:bCs/>
          <w:color w:val="1A3C5E"/>
          <w:sz w:val="26"/>
          <w:szCs w:val="26"/>
        </w:rPr>
        <w:t xml:space="preserve">Value Bet Rate (VBR)</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P(bet or raise | hand strength = Strong). How often the agent bets when holding a strong hand.</w:t>
      </w:r>
    </w:p>
    <w:p>
      <w:pPr>
        <w:spacing w:after="120" w:line="300"/>
      </w:pPr>
      <w:r>
        <w:rPr>
          <w:rFonts w:ascii="Arial" w:cs="Arial" w:eastAsia="Arial" w:hAnsi="Arial"/>
          <w:b/>
          <w:bCs/>
          <w:sz w:val="22"/>
          <w:szCs w:val="22"/>
        </w:rPr>
        <w:t xml:space="preserve">Key relationship — Deception Ratio: </w:t>
      </w:r>
      <w:r>
        <w:rPr>
          <w:rFonts w:ascii="Arial" w:cs="Arial" w:eastAsia="Arial" w:hAnsi="Arial"/>
          <w:sz w:val="22"/>
          <w:szCs w:val="22"/>
        </w:rPr>
        <w:t xml:space="preserve">BR/VBR. Near 0 = bets are honest. Near 1 = bets are meaningless. Greater than 1 = bets are anti-correlated with strength.</w:t>
      </w:r>
    </w:p>
    <w:p>
      <w:pPr>
        <w:spacing w:after="120" w:before="280"/>
      </w:pPr>
      <w:r>
        <w:rPr>
          <w:rFonts w:ascii="Arial" w:cs="Arial" w:eastAsia="Arial" w:hAnsi="Arial"/>
          <w:b/>
          <w:bCs/>
          <w:color w:val="1A3C5E"/>
          <w:sz w:val="26"/>
          <w:szCs w:val="26"/>
        </w:rPr>
        <w:t xml:space="preserve">Call Rate (CR)</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P(call | opponent bets). How willing the agent is to call a bet, regardless of hand strength.</w:t>
      </w:r>
    </w:p>
    <w:p>
      <w:pPr>
        <w:spacing w:after="120" w:line="300"/>
      </w:pPr>
      <w:r>
        <w:rPr>
          <w:rFonts w:ascii="Arial" w:cs="Arial" w:eastAsia="Arial" w:hAnsi="Arial"/>
          <w:b/>
          <w:bCs/>
          <w:sz w:val="22"/>
          <w:szCs w:val="22"/>
        </w:rPr>
        <w:t xml:space="preserve">Trust Interpretation: </w:t>
      </w:r>
      <w:r>
        <w:rPr>
          <w:rFonts w:ascii="Arial" w:cs="Arial" w:eastAsia="Arial" w:hAnsi="Arial"/>
          <w:sz w:val="22"/>
          <w:szCs w:val="22"/>
        </w:rPr>
        <w:t xml:space="preserve">CR captures how much an agent trusts opponents’ bets. High CR against high-BR opponent = rational. High CR against low-BR opponent = exploitable.</w:t>
      </w:r>
    </w:p>
    <w:p>
      <w:pPr>
        <w:pStyle w:val="Heading2"/>
        <w:spacing w:after="160" w:before="360"/>
      </w:pPr>
      <w:r>
        <w:rPr>
          <w:rFonts w:ascii="Georgia" w:cs="Georgia" w:eastAsia="Georgia" w:hAnsi="Georgia"/>
          <w:b/>
          <w:bCs/>
          <w:color w:val="2E75B6"/>
          <w:sz w:val="30"/>
          <w:szCs w:val="30"/>
        </w:rPr>
        <w:t xml:space="preserve">3.2 Standard Poker Metrics</w:t>
      </w:r>
    </w:p>
    <w:p>
      <w:pPr>
        <w:spacing w:after="120" w:before="280"/>
      </w:pPr>
      <w:r>
        <w:rPr>
          <w:rFonts w:ascii="Arial" w:cs="Arial" w:eastAsia="Arial" w:hAnsi="Arial"/>
          <w:b/>
          <w:bCs/>
          <w:color w:val="1A3C5E"/>
          <w:sz w:val="26"/>
          <w:szCs w:val="26"/>
        </w:rPr>
        <w:t xml:space="preserve">VPIP (Voluntarily Put money In Pot)</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Percentage of hands where a player voluntarily puts money in pre-flop (calls or raises, excluding forced blind posts). Measures looseness/tightness.</w:t>
      </w:r>
    </w:p>
    <w:p>
      <w:pPr>
        <w:spacing w:after="120" w:line="300"/>
      </w:pPr>
      <w:r>
        <w:rPr>
          <w:rFonts w:ascii="Arial" w:cs="Arial" w:eastAsia="Arial" w:hAnsi="Arial"/>
          <w:b/>
          <w:bCs/>
          <w:sz w:val="22"/>
          <w:szCs w:val="22"/>
        </w:rPr>
        <w:t xml:space="preserve">Formula: </w:t>
      </w:r>
      <w:r>
        <w:rPr>
          <w:rFonts w:ascii="Arial" w:cs="Arial" w:eastAsia="Arial" w:hAnsi="Arial"/>
          <w:sz w:val="22"/>
          <w:szCs w:val="22"/>
        </w:rPr>
        <w:t xml:space="preserve">VPIP = (hands voluntarily entering) / (total hands) × 100%. Tight = 10–20%, Loose = 30–50%, Very Loose = 50%+.</w:t>
      </w:r>
    </w:p>
    <w:p>
      <w:pPr>
        <w:spacing w:after="120" w:before="280"/>
      </w:pPr>
      <w:r>
        <w:rPr>
          <w:rFonts w:ascii="Arial" w:cs="Arial" w:eastAsia="Arial" w:hAnsi="Arial"/>
          <w:b/>
          <w:bCs/>
          <w:color w:val="1A3C5E"/>
          <w:sz w:val="26"/>
          <w:szCs w:val="26"/>
        </w:rPr>
        <w:t xml:space="preserve">PFR (Pre-Flop Raise)</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Percentage of hands where a player raises pre-flop. PFR ≤ VPIP always. Gap = calling frequency.</w:t>
      </w:r>
    </w:p>
    <w:p>
      <w:pPr>
        <w:spacing w:after="120" w:before="280"/>
      </w:pPr>
      <w:r>
        <w:rPr>
          <w:rFonts w:ascii="Arial" w:cs="Arial" w:eastAsia="Arial" w:hAnsi="Arial"/>
          <w:b/>
          <w:bCs/>
          <w:color w:val="1A3C5E"/>
          <w:sz w:val="26"/>
          <w:szCs w:val="26"/>
        </w:rPr>
        <w:t xml:space="preserve">AF (Aggression Factor)</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(bets + raises) / calls, post-flop. AF &lt; 1 = passive. AF &gt; 2 = aggressive. AF &gt; 4 = hyper-aggressive.</w:t>
      </w:r>
    </w:p>
    <w:p>
      <w:pPr>
        <w:spacing w:after="120" w:before="280"/>
      </w:pPr>
      <w:r>
        <w:rPr>
          <w:rFonts w:ascii="Arial" w:cs="Arial" w:eastAsia="Arial" w:hAnsi="Arial"/>
          <w:b/>
          <w:bCs/>
          <w:color w:val="1A3C5E"/>
          <w:sz w:val="26"/>
          <w:szCs w:val="26"/>
        </w:rPr>
        <w:t xml:space="preserve">AFq (Aggression Frequency)</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(bets + raises) / (bets + raises + calls + folds) × 100%. Normalized version avoiding division by zero.</w:t>
      </w:r>
    </w:p>
    <w:p>
      <w:pPr>
        <w:spacing w:after="120" w:before="280"/>
      </w:pPr>
      <w:r>
        <w:rPr>
          <w:rFonts w:ascii="Arial" w:cs="Arial" w:eastAsia="Arial" w:hAnsi="Arial"/>
          <w:b/>
          <w:bCs/>
          <w:color w:val="1A3C5E"/>
          <w:sz w:val="26"/>
          <w:szCs w:val="26"/>
        </w:rPr>
        <w:t xml:space="preserve">WTSD (Went to Showdown)</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Percentage of hands where a player who saw the flop went to showdown. Low (&lt; 25%) = folds often. High (&gt; 35%) = stubborn.</w:t>
      </w:r>
    </w:p>
    <w:p>
      <w:pPr>
        <w:spacing w:after="120" w:before="280"/>
      </w:pPr>
      <w:r>
        <w:rPr>
          <w:rFonts w:ascii="Arial" w:cs="Arial" w:eastAsia="Arial" w:hAnsi="Arial"/>
          <w:b/>
          <w:bCs/>
          <w:color w:val="1A3C5E"/>
          <w:sz w:val="26"/>
          <w:szCs w:val="26"/>
        </w:rPr>
        <w:t xml:space="preserve">W$SD (Won money at Showdown)</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Percentage of showdowns won. High (&gt; 55%) = selective about showdowns. Low (&lt; 45%) = shows down too many weak hands.</w:t>
      </w:r>
    </w:p>
    <w:p>
      <w:pPr>
        <w:spacing w:after="120" w:before="280"/>
      </w:pPr>
      <w:r>
        <w:rPr>
          <w:rFonts w:ascii="Arial" w:cs="Arial" w:eastAsia="Arial" w:hAnsi="Arial"/>
          <w:b/>
          <w:bCs/>
          <w:color w:val="1A3C5E"/>
          <w:sz w:val="26"/>
          <w:szCs w:val="26"/>
        </w:rPr>
        <w:t xml:space="preserve">3-Bet Percentage</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Percentage of opportunities where a player re-raises pre-flop after someone else raised.</w:t>
      </w:r>
    </w:p>
    <w:p>
      <w:pPr>
        <w:spacing w:after="120" w:before="280"/>
      </w:pPr>
      <w:r>
        <w:rPr>
          <w:rFonts w:ascii="Arial" w:cs="Arial" w:eastAsia="Arial" w:hAnsi="Arial"/>
          <w:b/>
          <w:bCs/>
          <w:color w:val="1A3C5E"/>
          <w:sz w:val="26"/>
          <w:szCs w:val="26"/>
        </w:rPr>
        <w:t xml:space="preserve">Fold to Bet / Fold to Raise</w:t>
      </w:r>
    </w:p>
    <w:p>
      <w:pPr>
        <w:spacing w:after="120" w:line="300"/>
      </w:pPr>
      <w:r>
        <w:rPr>
          <w:rFonts w:ascii="Arial" w:cs="Arial" w:eastAsia="Arial" w:hAnsi="Arial"/>
          <w:b/>
          <w:bCs/>
          <w:sz w:val="22"/>
          <w:szCs w:val="22"/>
        </w:rPr>
        <w:t xml:space="preserve">Definition: </w:t>
      </w:r>
      <w:r>
        <w:rPr>
          <w:rFonts w:ascii="Arial" w:cs="Arial" w:eastAsia="Arial" w:hAnsi="Arial"/>
          <w:sz w:val="22"/>
          <w:szCs w:val="22"/>
        </w:rPr>
        <w:t xml:space="preserve">How often a player folds when facing a bet or raise. High = respects opponents’ bets (trusts their honesty). Low = suspects bluffs.</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4. The Trust Model</w:t>
      </w:r>
    </w:p>
    <w:p>
      <w:pPr>
        <w:spacing w:after="120" w:line="300"/>
      </w:pPr>
      <w:r>
        <w:rPr>
          <w:rFonts w:ascii="Arial" w:cs="Arial" w:eastAsia="Arial" w:hAnsi="Arial"/>
          <w:sz w:val="22"/>
          <w:szCs w:val="22"/>
        </w:rPr>
        <w:t xml:space="preserve">Every agent maintains a Bayesian belief system about every other agent. The trust model is identical for all 8 archetypes — static types compute it but don’t use it; adaptive types use it to modify play.</w:t>
      </w:r>
    </w:p>
    <w:p>
      <w:pPr>
        <w:pStyle w:val="Heading2"/>
        <w:spacing w:after="160" w:before="360"/>
      </w:pPr>
      <w:r>
        <w:rPr>
          <w:rFonts w:ascii="Georgia" w:cs="Georgia" w:eastAsia="Georgia" w:hAnsi="Georgia"/>
          <w:b/>
          <w:bCs/>
          <w:color w:val="2E75B6"/>
          <w:sz w:val="30"/>
          <w:szCs w:val="30"/>
        </w:rPr>
        <w:t xml:space="preserve">4.1 Prior Distribution</w:t>
      </w:r>
    </w:p>
    <w:p>
      <w:pPr>
        <w:spacing w:after="120" w:line="300"/>
      </w:pPr>
      <w:r>
        <w:rPr>
          <w:rFonts w:ascii="Arial" w:cs="Arial" w:eastAsia="Arial" w:hAnsi="Arial"/>
          <w:sz w:val="22"/>
          <w:szCs w:val="22"/>
        </w:rPr>
        <w:t xml:space="preserve">At hand 0, every agent’s belief about every opponent is uniform: P(opponent = type_k) = 1/8 = 0.125 for k = 1..8. No agent has privileged information about any other agent’s type.</w:t>
      </w:r>
    </w:p>
    <w:p>
      <w:pPr>
        <w:pStyle w:val="Heading2"/>
        <w:spacing w:after="160" w:before="360"/>
      </w:pPr>
      <w:r>
        <w:rPr>
          <w:rFonts w:ascii="Georgia" w:cs="Georgia" w:eastAsia="Georgia" w:hAnsi="Georgia"/>
          <w:b/>
          <w:bCs/>
          <w:color w:val="2E75B6"/>
          <w:sz w:val="30"/>
          <w:szCs w:val="30"/>
        </w:rPr>
        <w:t xml:space="preserve">4.2 Likelihood Function</w:t>
      </w:r>
    </w:p>
    <w:p>
      <w:pPr>
        <w:spacing w:after="120" w:line="300"/>
      </w:pPr>
      <w:r>
        <w:rPr>
          <w:rFonts w:ascii="Arial" w:cs="Arial" w:eastAsia="Arial" w:hAnsi="Arial"/>
          <w:b/>
          <w:bCs/>
          <w:sz w:val="22"/>
          <w:szCs w:val="22"/>
        </w:rPr>
        <w:t xml:space="preserve">Direct evidence (showdown): </w:t>
      </w:r>
      <w:r>
        <w:rPr>
          <w:rFonts w:ascii="Arial" w:cs="Arial" w:eastAsia="Arial" w:hAnsi="Arial"/>
          <w:sz w:val="22"/>
          <w:szCs w:val="22"/>
        </w:rPr>
        <w:t xml:space="preserve">If opponent bet and showed a Weak hand, likelihood under type k = BR_k. TAG (BR=0.1) gets likelihood 0.1; LAG (BR=0.7) gets 0.7. Belief shifts toward types with higher likelihood.</w:t>
      </w:r>
    </w:p>
    <w:p>
      <w:pPr>
        <w:spacing w:after="120" w:line="300"/>
      </w:pPr>
      <w:r>
        <w:rPr>
          <w:rFonts w:ascii="Arial" w:cs="Arial" w:eastAsia="Arial" w:hAnsi="Arial"/>
          <w:b/>
          <w:bCs/>
          <w:sz w:val="22"/>
          <w:szCs w:val="22"/>
        </w:rPr>
        <w:t xml:space="preserve">Indirect evidence (no showdown): </w:t>
      </w:r>
      <w:r>
        <w:rPr>
          <w:rFonts w:ascii="Arial" w:cs="Arial" w:eastAsia="Arial" w:hAnsi="Arial"/>
          <w:sz w:val="22"/>
          <w:szCs w:val="22"/>
        </w:rPr>
        <w:t xml:space="preserve">Marginalize over hand strengths: P(bet | type_k) = P(Strong)×VBR_k + P(Medium)×MBR_k + P(Weak)×BR_k.</w:t>
      </w:r>
    </w:p>
    <w:p>
      <w:pPr>
        <w:spacing w:after="120" w:line="300"/>
      </w:pPr>
      <w:r>
        <w:rPr>
          <w:rFonts w:ascii="Arial" w:cs="Arial" w:eastAsia="Arial" w:hAnsi="Arial"/>
          <w:b/>
          <w:bCs/>
          <w:sz w:val="22"/>
          <w:szCs w:val="22"/>
        </w:rPr>
        <w:t xml:space="preserve">Third-party observation: </w:t>
      </w:r>
      <w:r>
        <w:rPr>
          <w:rFonts w:ascii="Arial" w:cs="Arial" w:eastAsia="Arial" w:hAnsi="Arial"/>
          <w:sz w:val="22"/>
          <w:szCs w:val="22"/>
        </w:rPr>
        <w:t xml:space="preserve">Same likelihood function, weighted at 0.8x direct involvement strength.</w:t>
      </w:r>
    </w:p>
    <w:p>
      <w:pPr>
        <w:pStyle w:val="Heading2"/>
        <w:spacing w:after="160" w:before="360"/>
      </w:pPr>
      <w:r>
        <w:rPr>
          <w:rFonts w:ascii="Georgia" w:cs="Georgia" w:eastAsia="Georgia" w:hAnsi="Georgia"/>
          <w:b/>
          <w:bCs/>
          <w:color w:val="2E75B6"/>
          <w:sz w:val="30"/>
          <w:szCs w:val="30"/>
        </w:rPr>
        <w:t xml:space="preserve">4.3 Bayesian Update</w:t>
      </w:r>
    </w:p>
    <w:p>
      <w:pPr>
        <w:spacing w:after="80" w:line="280"/>
      </w:pPr>
      <w:r>
        <w:rPr>
          <w:rFonts w:ascii="Courier New" w:cs="Courier New" w:eastAsia="Courier New" w:hAnsi="Courier New"/>
          <w:sz w:val="20"/>
          <w:szCs w:val="20"/>
        </w:rPr>
        <w:t xml:space="preserve">P(type_k | observation) ∝ P(observation | type_k) × P(type_k)</w:t>
      </w:r>
    </w:p>
    <w:p>
      <w:pPr>
        <w:spacing w:after="120" w:line="300"/>
      </w:pPr>
      <w:r>
        <w:rPr>
          <w:rFonts w:ascii="Arial" w:cs="Arial" w:eastAsia="Arial" w:hAnsi="Arial"/>
          <w:sz w:val="22"/>
          <w:szCs w:val="22"/>
        </w:rPr>
        <w:t xml:space="preserve">Normalize so all probabilities sum to 1. Update after every hand, for every agent, about every other agent observed.</w:t>
      </w:r>
    </w:p>
    <w:p>
      <w:pPr>
        <w:pStyle w:val="Heading2"/>
        <w:spacing w:after="160" w:before="360"/>
      </w:pPr>
      <w:r>
        <w:rPr>
          <w:rFonts w:ascii="Georgia" w:cs="Georgia" w:eastAsia="Georgia" w:hAnsi="Georgia"/>
          <w:b/>
          <w:bCs/>
          <w:color w:val="2E75B6"/>
          <w:sz w:val="30"/>
          <w:szCs w:val="30"/>
        </w:rPr>
        <w:t xml:space="preserve">4.4 Exponential Decay (λ = 0.95)</w:t>
      </w:r>
    </w:p>
    <w:p>
      <w:pPr>
        <w:spacing w:after="120" w:line="300"/>
      </w:pPr>
      <w:r>
        <w:rPr>
          <w:rFonts w:ascii="Arial" w:cs="Arial" w:eastAsia="Arial" w:hAnsi="Arial"/>
          <w:sz w:val="22"/>
          <w:szCs w:val="22"/>
        </w:rPr>
        <w:t xml:space="preserve">Each observation weighted by λ^(t_current − t_observation). Half-life ≈ 14 hands. Old evidence fades, enabling detection of behavioral shifts in adaptive opponents. Implementation: prior_new = (prior_old)^λ × likelihood, then normalize.</w:t>
      </w:r>
    </w:p>
    <w:p>
      <w:pPr>
        <w:pStyle w:val="Heading2"/>
        <w:spacing w:after="160" w:before="360"/>
      </w:pPr>
      <w:r>
        <w:rPr>
          <w:rFonts w:ascii="Georgia" w:cs="Georgia" w:eastAsia="Georgia" w:hAnsi="Georgia"/>
          <w:b/>
          <w:bCs/>
          <w:color w:val="2E75B6"/>
          <w:sz w:val="30"/>
          <w:szCs w:val="30"/>
        </w:rPr>
        <w:t xml:space="preserve">4.5 Trembling Hand Noise (ε = 0.05)</w:t>
      </w:r>
    </w:p>
    <w:p>
      <w:pPr>
        <w:spacing w:after="80" w:line="280"/>
      </w:pPr>
      <w:r>
        <w:rPr>
          <w:rFonts w:ascii="Courier New" w:cs="Courier New" w:eastAsia="Courier New" w:hAnsi="Courier New"/>
          <w:sz w:val="20"/>
          <w:szCs w:val="20"/>
        </w:rPr>
        <w:t xml:space="preserve">P_adjusted(action | type_k) = (1-ε) × P_type(action) + ε × P_random(action)</w:t>
      </w:r>
    </w:p>
    <w:p>
      <w:pPr>
        <w:spacing w:after="120" w:line="300"/>
      </w:pPr>
      <w:r>
        <w:rPr>
          <w:rFonts w:ascii="Arial" w:cs="Arial" w:eastAsia="Arial" w:hAnsi="Arial"/>
          <w:sz w:val="22"/>
          <w:szCs w:val="22"/>
        </w:rPr>
        <w:t xml:space="preserve">Where P_random = uniform over available actions. Prevents single surprising actions from destroying established beliefs. Mathematical formalization of “forgiveness” — Case’s Copykitten concept requiring sustained deviation before belief shift.</w:t>
      </w:r>
    </w:p>
    <w:p>
      <w:pPr>
        <w:pStyle w:val="Heading2"/>
        <w:spacing w:after="160" w:before="360"/>
      </w:pPr>
      <w:r>
        <w:rPr>
          <w:rFonts w:ascii="Georgia" w:cs="Georgia" w:eastAsia="Georgia" w:hAnsi="Georgia"/>
          <w:b/>
          <w:bCs/>
          <w:color w:val="2E75B6"/>
          <w:sz w:val="30"/>
          <w:szCs w:val="30"/>
        </w:rPr>
        <w:t xml:space="preserve">4.6 Trust Score</w:t>
      </w:r>
    </w:p>
    <w:p>
      <w:pPr>
        <w:spacing w:after="80" w:line="280"/>
      </w:pPr>
      <w:r>
        <w:rPr>
          <w:rFonts w:ascii="Courier New" w:cs="Courier New" w:eastAsia="Courier New" w:hAnsi="Courier New"/>
          <w:sz w:val="20"/>
          <w:szCs w:val="20"/>
        </w:rPr>
        <w:t xml:space="preserve">T(A→B) = Σ P(B = type_k) × (1 − BR_k)</w:t>
      </w:r>
    </w:p>
    <w:p>
      <w:pPr>
        <w:spacing w:after="120" w:line="300"/>
      </w:pPr>
      <w:r>
        <w:rPr>
          <w:rFonts w:ascii="Arial" w:cs="Arial" w:eastAsia="Arial" w:hAnsi="Arial"/>
          <w:sz w:val="22"/>
          <w:szCs w:val="22"/>
        </w:rPr>
        <w:t xml:space="preserve">Expected honesty of opponent given current beliefs. Range: 0.0 (complete distrust) to ~0.95 (near-complete trust). Nash baseline ≈ 0.67.</w:t>
      </w:r>
    </w:p>
    <w:p>
      <w:pPr>
        <w:pStyle w:val="Heading2"/>
        <w:spacing w:after="160" w:before="360"/>
      </w:pPr>
      <w:r>
        <w:rPr>
          <w:rFonts w:ascii="Georgia" w:cs="Georgia" w:eastAsia="Georgia" w:hAnsi="Georgia"/>
          <w:b/>
          <w:bCs/>
          <w:color w:val="2E75B6"/>
          <w:sz w:val="30"/>
          <w:szCs w:val="30"/>
        </w:rPr>
        <w:t xml:space="preserve">4.7 Posterior Entropy (Legibility)</w:t>
      </w:r>
    </w:p>
    <w:p>
      <w:pPr>
        <w:spacing w:after="80" w:line="280"/>
      </w:pPr>
      <w:r>
        <w:rPr>
          <w:rFonts w:ascii="Courier New" w:cs="Courier New" w:eastAsia="Courier New" w:hAnsi="Courier New"/>
          <w:sz w:val="20"/>
          <w:szCs w:val="20"/>
        </w:rPr>
        <w:t xml:space="preserve">H(A about B) = −Σ P(B=type_k) × log2(P(B=type_k))</w:t>
      </w:r>
    </w:p>
    <w:p>
      <w:pPr>
        <w:spacing w:after="120" w:line="300"/>
      </w:pPr>
      <w:r>
        <w:rPr>
          <w:rFonts w:ascii="Arial" w:cs="Arial" w:eastAsia="Arial" w:hAnsi="Arial"/>
          <w:sz w:val="22"/>
          <w:szCs w:val="22"/>
        </w:rPr>
        <w:t xml:space="preserve">Measures how “readable” an opponent is. Low entropy = confident classification. High entropy (max 3.0 for 8 types) = total uncertainty. Static types should produce rapidly declining entropy; adaptive types should produce high, volatile entropy.</w:t>
      </w:r>
    </w:p>
    <w:p>
      <w:r>
        <w:br w:type="page"/>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5. The Oracle</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Nash Equilibrium Player</w:t>
      </w:r>
    </w:p>
    <w:p>
      <w:pPr>
        <w:spacing w:after="160" w:before="160"/>
        <w:ind w:left="720" w:right="720"/>
      </w:pPr>
      <w:r>
        <w:rPr>
          <w:rFonts w:ascii="Georgia" w:cs="Georgia" w:eastAsia="Georgia" w:hAnsi="Georgia"/>
          <w:i/>
          <w:iCs/>
          <w:color w:val="2E75B6"/>
          <w:sz w:val="24"/>
          <w:szCs w:val="24"/>
        </w:rPr>
        <w:t xml:space="preserve">“I do not play to win. I play to be unbeatable. Whether you bluff or fold, bet or check — over enough hands, you cannot gain an edge against me. I am the equilibrium.”</w:t>
      </w:r>
    </w:p>
    <w:p>
      <w:pPr>
        <w:spacing w:after="120" w:line="300"/>
      </w:pPr>
      <w:r>
        <w:rPr>
          <w:rFonts w:ascii="Arial" w:cs="Arial" w:eastAsia="Arial" w:hAnsi="Arial"/>
          <w:i/>
          <w:iCs/>
          <w:color w:val="555555"/>
          <w:sz w:val="22"/>
          <w:szCs w:val="22"/>
        </w:rPr>
        <w:t xml:space="preserve">The Oracle plays the mathematically perfect strategy. It cannot be exploited, but it cannot exploit others either. It is the control group.</w:t>
      </w:r>
    </w:p>
    <w:p>
      <w:pPr>
        <w:spacing w:after="80"/>
      </w:pPr>
    </w:p>
    <w:p>
      <w:pPr>
        <w:pStyle w:val="Heading2"/>
        <w:spacing w:after="160" w:before="360"/>
      </w:pPr>
      <w:r>
        <w:rPr>
          <w:rFonts w:ascii="Georgia" w:cs="Georgia" w:eastAsia="Georgia" w:hAnsi="Georgia"/>
          <w:b/>
          <w:bCs/>
          <w:color w:val="2E75B6"/>
          <w:sz w:val="30"/>
          <w:szCs w:val="30"/>
        </w:rPr>
        <w:t xml:space="preserve">5.1 Psychological Profile</w:t>
      </w:r>
    </w:p>
    <w:p>
      <w:pPr>
        <w:spacing w:after="120" w:line="300"/>
      </w:pPr>
      <w:r>
        <w:rPr>
          <w:rFonts w:ascii="Arial" w:cs="Arial" w:eastAsia="Arial" w:hAnsi="Arial"/>
          <w:sz w:val="22"/>
          <w:szCs w:val="22"/>
        </w:rPr>
        <w:t xml:space="preserve">The Oracle embodies game-theoretic rationality. No personality, no emotions, no grudges. It plays the Nash Equilibrium strategy, mixing actions at frequencies that make it impossible for opponents to gain expected advantage. In Case’s framework, it’s a pure mathematical baseline — neither cooperate nor defect, but the exact ratio where opponents are indifferent.</w:t>
      </w:r>
    </w:p>
    <w:p>
      <w:pPr>
        <w:spacing w:after="120" w:line="300"/>
      </w:pPr>
      <w:r>
        <w:rPr>
          <w:rFonts w:ascii="Arial" w:cs="Arial" w:eastAsia="Arial" w:hAnsi="Arial"/>
          <w:sz w:val="22"/>
          <w:szCs w:val="22"/>
        </w:rPr>
        <w:t xml:space="preserve">The Oracle exists as the control group. Every other archetype’s performance, trust trajectory, and behavioral signature should be compared against the Oracle.</w:t>
      </w:r>
    </w:p>
    <w:p>
      <w:pPr>
        <w:pStyle w:val="Heading2"/>
        <w:spacing w:after="160" w:before="360"/>
      </w:pPr>
      <w:r>
        <w:rPr>
          <w:rFonts w:ascii="Georgia" w:cs="Georgia" w:eastAsia="Georgia" w:hAnsi="Georgia"/>
          <w:b/>
          <w:bCs/>
          <w:color w:val="2E75B6"/>
          <w:sz w:val="30"/>
          <w:szCs w:val="30"/>
        </w:rPr>
        <w:t xml:space="preserve">5.2 Mathematical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Hand Bet Rate</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Poker Metric</w:t>
            </w:r>
          </w:p>
        </w:tc>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45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VPIP</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22–25%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balanced range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PFR</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18–22%</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 VPIP-PFR gap</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AF</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Moderately aggressive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WTSD</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28–32%</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 showdown frequency</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W$SD</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50–52%</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Wins about half of showdowns</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 to Bet</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Folds half the time</w:t>
            </w:r>
          </w:p>
        </w:tc>
      </w:tr>
    </w:tbl>
    <w:p>
      <w:pPr>
        <w:spacing w:after="80"/>
      </w:pPr>
    </w:p>
    <w:p>
      <w:pPr>
        <w:pStyle w:val="Heading2"/>
        <w:spacing w:after="160" w:before="360"/>
      </w:pPr>
      <w:r>
        <w:rPr>
          <w:rFonts w:ascii="Georgia" w:cs="Georgia" w:eastAsia="Georgia" w:hAnsi="Georgia"/>
          <w:b/>
          <w:bCs/>
          <w:color w:val="2E75B6"/>
          <w:sz w:val="30"/>
          <w:szCs w:val="30"/>
        </w:rPr>
        <w:t xml:space="preserve">5.3 Behavioral Policy</w:t>
      </w:r>
    </w:p>
    <w:p>
      <w:pPr>
        <w:spacing w:after="120" w:line="300"/>
      </w:pPr>
      <w:r>
        <w:rPr>
          <w:rFonts w:ascii="Arial" w:cs="Arial" w:eastAsia="Arial" w:hAnsi="Arial"/>
          <w:sz w:val="22"/>
          <w:szCs w:val="22"/>
        </w:rPr>
        <w:t xml:space="preserve">Entirely hand-strength-based with fixed frequencies. Does not adjust based on opponents. Every decision is a probability lookup based on: (1) hand strength bucket, (2) betting round, (3) action faced.</w:t>
      </w:r>
    </w:p>
    <w:p>
      <w:pPr>
        <w:spacing w:after="100" w:before="200"/>
      </w:pPr>
      <w:r>
        <w:rPr>
          <w:rFonts w:ascii="Arial" w:cs="Arial" w:eastAsia="Arial" w:hAnsi="Arial"/>
          <w:b/>
          <w:bCs/>
          <w:color w:val="444444"/>
          <w:sz w:val="23"/>
          <w:szCs w:val="23"/>
        </w:rPr>
        <w:t xml:space="preserve">No bet pending:</w:t>
      </w:r>
    </w:p>
    <w:p>
      <w:pPr>
        <w:spacing w:after="120" w:line="300"/>
      </w:pPr>
      <w:r>
        <w:rPr>
          <w:rFonts w:ascii="Arial" w:cs="Arial" w:eastAsia="Arial" w:hAnsi="Arial"/>
          <w:sz w:val="22"/>
          <w:szCs w:val="22"/>
        </w:rPr>
        <w:t xml:space="preserve">Strong: Bet with VBR. Medium: Bet with MBR. Weak: Bluff with BR = 0.33.</w:t>
      </w:r>
    </w:p>
    <w:p>
      <w:pPr>
        <w:spacing w:after="100" w:before="200"/>
      </w:pPr>
      <w:r>
        <w:rPr>
          <w:rFonts w:ascii="Arial" w:cs="Arial" w:eastAsia="Arial" w:hAnsi="Arial"/>
          <w:b/>
          <w:bCs/>
          <w:color w:val="444444"/>
          <w:sz w:val="23"/>
          <w:szCs w:val="23"/>
        </w:rPr>
        <w:t xml:space="preserve">Facing a bet:</w:t>
      </w:r>
    </w:p>
    <w:p>
      <w:pPr>
        <w:spacing w:after="120" w:line="300"/>
      </w:pPr>
      <w:r>
        <w:rPr>
          <w:rFonts w:ascii="Arial" w:cs="Arial" w:eastAsia="Arial" w:hAnsi="Arial"/>
          <w:sz w:val="22"/>
          <w:szCs w:val="22"/>
        </w:rPr>
        <w:t xml:space="preserve">Strong: Raise 60%, Call 35%, Fold 5%. Medium: Call 33%, Fold 62%, Raise 5%. Weak: Call 15%, Fold 85%.</w:t>
      </w:r>
    </w:p>
    <w:p>
      <w:pPr>
        <w:pStyle w:val="Heading2"/>
        <w:spacing w:after="160" w:before="360"/>
      </w:pPr>
      <w:r>
        <w:rPr>
          <w:rFonts w:ascii="Georgia" w:cs="Georgia" w:eastAsia="Georgia" w:hAnsi="Georgia"/>
          <w:b/>
          <w:bCs/>
          <w:color w:val="2E75B6"/>
          <w:sz w:val="30"/>
          <w:szCs w:val="30"/>
        </w:rPr>
        <w:t xml:space="preserve">5.4 Trust Model Interaction</w:t>
      </w:r>
    </w:p>
    <w:p>
      <w:pPr>
        <w:spacing w:after="120" w:line="300"/>
      </w:pPr>
      <w:r>
        <w:rPr>
          <w:rFonts w:ascii="Arial" w:cs="Arial" w:eastAsia="Arial" w:hAnsi="Arial"/>
          <w:sz w:val="22"/>
          <w:szCs w:val="22"/>
        </w:rPr>
        <w:t xml:space="preserve">Easy to classify. Consistent, balanced behavior produces low posterior entropy within 50–80 hands. Trust assessments computed but never acted upon — plays equilibrium regardless of beliefs.</w:t>
      </w:r>
    </w:p>
    <w:p>
      <w:pPr>
        <w:pStyle w:val="Heading2"/>
        <w:spacing w:after="160" w:before="360"/>
      </w:pPr>
      <w:r>
        <w:rPr>
          <w:rFonts w:ascii="Georgia" w:cs="Georgia" w:eastAsia="Georgia" w:hAnsi="Georgia"/>
          <w:b/>
          <w:bCs/>
          <w:color w:val="2E75B6"/>
          <w:sz w:val="30"/>
          <w:szCs w:val="30"/>
        </w:rPr>
        <w:t xml:space="preserve">5.5 Expected Dynamics</w:t>
      </w:r>
    </w:p>
    <w:p>
      <w:pPr>
        <w:spacing w:after="120" w:line="300"/>
      </w:pPr>
      <w:r>
        <w:rPr>
          <w:rFonts w:ascii="Arial" w:cs="Arial" w:eastAsia="Arial" w:hAnsi="Arial"/>
          <w:sz w:val="22"/>
          <w:szCs w:val="22"/>
        </w:rPr>
        <w:t xml:space="preserve">Against Sentinel: Near-zero EV for both. Slight edge to Oracle from balanced bluffing. Against Firestorm: Oracle profits from calling bluffs at equilibrium frequency. Against Wall: Oracle profits from value betting but less than Predator would. Against Phantom: Oracle catches bluffs at equilibrium rate. Against adaptive types: Stable reference; adaptors settle into near-equilibrium play against Oracle, producing flat trust trajectories.</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6. The Sentinel</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Tight-Aggressive (TAG)</w:t>
      </w:r>
    </w:p>
    <w:p>
      <w:pPr>
        <w:spacing w:after="160" w:before="160"/>
        <w:ind w:left="720" w:right="720"/>
      </w:pPr>
      <w:r>
        <w:rPr>
          <w:rFonts w:ascii="Georgia" w:cs="Georgia" w:eastAsia="Georgia" w:hAnsi="Georgia"/>
          <w:i/>
          <w:iCs/>
          <w:color w:val="2E75B6"/>
          <w:sz w:val="24"/>
          <w:szCs w:val="24"/>
        </w:rPr>
        <w:t xml:space="preserve">“I pick my battles carefully. When I raise, I have the goods. When I fold, I lose nothing. Patience is not weakness. Patience is the knife I sharpen while you waste your chips.”</w:t>
      </w:r>
    </w:p>
    <w:p>
      <w:pPr>
        <w:spacing w:after="120" w:line="300"/>
      </w:pPr>
      <w:r>
        <w:rPr>
          <w:rFonts w:ascii="Arial" w:cs="Arial" w:eastAsia="Arial" w:hAnsi="Arial"/>
          <w:i/>
          <w:iCs/>
          <w:color w:val="555555"/>
          <w:sz w:val="22"/>
          <w:szCs w:val="22"/>
        </w:rPr>
        <w:t xml:space="preserve">The Sentinel waits for strong positions and strikes with force. Rarely bluffs, rarely calls without strength. The most trustworthy archetype.</w:t>
      </w:r>
    </w:p>
    <w:p>
      <w:pPr>
        <w:spacing w:after="80"/>
      </w:pPr>
    </w:p>
    <w:p>
      <w:pPr>
        <w:pStyle w:val="Heading2"/>
        <w:spacing w:after="160" w:before="360"/>
      </w:pPr>
      <w:r>
        <w:rPr>
          <w:rFonts w:ascii="Georgia" w:cs="Georgia" w:eastAsia="Georgia" w:hAnsi="Georgia"/>
          <w:b/>
          <w:bCs/>
          <w:color w:val="2E75B6"/>
          <w:sz w:val="30"/>
          <w:szCs w:val="30"/>
        </w:rPr>
        <w:t xml:space="preserve">6.1 Psychological Profile</w:t>
      </w:r>
    </w:p>
    <w:p>
      <w:pPr>
        <w:spacing w:after="120" w:line="300"/>
      </w:pPr>
      <w:r>
        <w:rPr>
          <w:rFonts w:ascii="Arial" w:cs="Arial" w:eastAsia="Arial" w:hAnsi="Arial"/>
          <w:sz w:val="22"/>
          <w:szCs w:val="22"/>
        </w:rPr>
        <w:t xml:space="preserve">The archetype of discipline and selective aggression. In Case’s framework, closest to “Always Cooperate” with a key difference: cooperates by default (honest play) but is aggressive with strength. “Nice” in Axelrod’s terminology — never cheats first, never initiates deception.</w:t>
      </w:r>
    </w:p>
    <w:p>
      <w:pPr>
        <w:spacing w:after="120" w:line="300"/>
      </w:pPr>
      <w:r>
        <w:rPr>
          <w:rFonts w:ascii="Arial" w:cs="Arial" w:eastAsia="Arial" w:hAnsi="Arial"/>
          <w:sz w:val="22"/>
          <w:szCs w:val="22"/>
        </w:rPr>
        <w:t xml:space="preserve">Other agents trust the Sentinel quickly. Its low BR makes it the most “legible” archetype (lowest posterior entropy). But this legibility is a weakness — opponents learn to fold to its bets, reducing value extraction.</w:t>
      </w:r>
    </w:p>
    <w:p>
      <w:pPr>
        <w:pStyle w:val="Heading2"/>
        <w:spacing w:after="160" w:before="360"/>
      </w:pPr>
      <w:r>
        <w:rPr>
          <w:rFonts w:ascii="Georgia" w:cs="Georgia" w:eastAsia="Georgia" w:hAnsi="Georgia"/>
          <w:b/>
          <w:bCs/>
          <w:color w:val="2E75B6"/>
          <w:sz w:val="30"/>
          <w:szCs w:val="30"/>
        </w:rPr>
        <w:t xml:space="preserve">6.2 Mathematical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0.08</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Hand Bet Rate</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Poker Metric</w:t>
            </w:r>
          </w:p>
        </w:tc>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45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VPIP</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Tight; strong starting hands only</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PFR</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13–18%</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Very small VPIP-PFR gap</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AF</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Highly aggressive when in a pot</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WTSD</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24–28%</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Selective showdowns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W$SD</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58–65%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Wins most showdowns</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 to Bet</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55–65%</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Respects bets; folds marginals</w:t>
            </w:r>
          </w:p>
        </w:tc>
      </w:tr>
    </w:tbl>
    <w:p>
      <w:pPr>
        <w:spacing w:after="80"/>
      </w:pPr>
    </w:p>
    <w:p>
      <w:pPr>
        <w:pStyle w:val="Heading2"/>
        <w:spacing w:after="160" w:before="360"/>
      </w:pPr>
      <w:r>
        <w:rPr>
          <w:rFonts w:ascii="Georgia" w:cs="Georgia" w:eastAsia="Georgia" w:hAnsi="Georgia"/>
          <w:b/>
          <w:bCs/>
          <w:color w:val="2E75B6"/>
          <w:sz w:val="30"/>
          <w:szCs w:val="30"/>
        </w:rPr>
        <w:t xml:space="preserve">6.3 Behavioral Policy</w:t>
      </w:r>
    </w:p>
    <w:p>
      <w:pPr>
        <w:spacing w:after="120" w:line="300"/>
      </w:pPr>
      <w:r>
        <w:rPr>
          <w:rFonts w:ascii="Arial" w:cs="Arial" w:eastAsia="Arial" w:hAnsi="Arial"/>
          <w:sz w:val="22"/>
          <w:szCs w:val="22"/>
        </w:rPr>
        <w:t xml:space="preserve">Pre-flop: Plays 15–20% of hands. Enters with pocket pairs 77+, suited broadways, AKo, AQo, AJo. Almost always raises when entering.</w:t>
      </w:r>
    </w:p>
    <w:p>
      <w:pPr>
        <w:spacing w:after="120" w:line="300"/>
      </w:pPr>
      <w:r>
        <w:rPr>
          <w:rFonts w:ascii="Arial" w:cs="Arial" w:eastAsia="Arial" w:hAnsi="Arial"/>
          <w:sz w:val="22"/>
          <w:szCs w:val="22"/>
        </w:rPr>
        <w:t xml:space="preserve">Post-flop: Strong — bets/raises at VBR (high). Medium — cautious, mostly check-call. Weak — almost never bluffs, folds to any bet.</w:t>
      </w:r>
    </w:p>
    <w:p>
      <w:pPr>
        <w:pStyle w:val="Heading2"/>
        <w:spacing w:after="160" w:before="360"/>
      </w:pPr>
      <w:r>
        <w:rPr>
          <w:rFonts w:ascii="Georgia" w:cs="Georgia" w:eastAsia="Georgia" w:hAnsi="Georgia"/>
          <w:b/>
          <w:bCs/>
          <w:color w:val="2E75B6"/>
          <w:sz w:val="30"/>
          <w:szCs w:val="30"/>
        </w:rPr>
        <w:t xml:space="preserve">6.4 Trust Dynamics</w:t>
      </w:r>
    </w:p>
    <w:p>
      <w:pPr>
        <w:spacing w:after="120" w:line="300"/>
      </w:pPr>
      <w:r>
        <w:rPr>
          <w:rFonts w:ascii="Arial" w:cs="Arial" w:eastAsia="Arial" w:hAnsi="Arial"/>
          <w:sz w:val="22"/>
          <w:szCs w:val="22"/>
        </w:rPr>
        <w:t xml:space="preserve">Fastest to classify (30–50 hands). Trust converges to highest values (~0.85–0.90). Sentinel’s rare bets are the most reliable signals at the table.</w:t>
      </w:r>
    </w:p>
    <w:p>
      <w:pPr>
        <w:spacing w:after="120" w:line="300"/>
      </w:pPr>
      <w:r>
        <w:rPr>
          <w:rFonts w:ascii="Arial" w:cs="Arial" w:eastAsia="Arial" w:hAnsi="Arial"/>
          <w:sz w:val="22"/>
          <w:szCs w:val="22"/>
        </w:rPr>
        <w:t xml:space="preserve">Vulnerable to Predator (identified as tight, exploited with targeted bluffs). Stable cooperation with Mirror, Judge, Wall, Oracle.</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7. The Firestorm</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Loose-Aggressive (LAG / Maniac)</w:t>
      </w:r>
    </w:p>
    <w:p>
      <w:pPr>
        <w:spacing w:after="160" w:before="160"/>
        <w:ind w:left="720" w:right="720"/>
      </w:pPr>
      <w:r>
        <w:rPr>
          <w:rFonts w:ascii="Georgia" w:cs="Georgia" w:eastAsia="Georgia" w:hAnsi="Georgia"/>
          <w:i/>
          <w:iCs/>
          <w:color w:val="2E75B6"/>
          <w:sz w:val="24"/>
          <w:szCs w:val="24"/>
        </w:rPr>
        <w:t xml:space="preserve">“Every hand is playable. Every pot is mine until you prove otherwise. You think I’m bluffing? Maybe. You think I have it? Maybe. That uncertainty is my weapon.”</w:t>
      </w:r>
    </w:p>
    <w:p>
      <w:pPr>
        <w:spacing w:after="120" w:line="300"/>
      </w:pPr>
      <w:r>
        <w:rPr>
          <w:rFonts w:ascii="Arial" w:cs="Arial" w:eastAsia="Arial" w:hAnsi="Arial"/>
          <w:i/>
          <w:iCs/>
          <w:color w:val="555555"/>
          <w:sz w:val="22"/>
          <w:szCs w:val="22"/>
        </w:rPr>
        <w:t xml:space="preserve">Chaos with a chip stack. Plays too many hands, bets too often, calls too frequently. The pressure cooker of the table.</w:t>
      </w:r>
    </w:p>
    <w:p>
      <w:pPr>
        <w:spacing w:after="80"/>
      </w:pPr>
    </w:p>
    <w:p>
      <w:pPr>
        <w:pStyle w:val="Heading2"/>
        <w:spacing w:after="160" w:before="360"/>
      </w:pPr>
      <w:r>
        <w:rPr>
          <w:rFonts w:ascii="Georgia" w:cs="Georgia" w:eastAsia="Georgia" w:hAnsi="Georgia"/>
          <w:b/>
          <w:bCs/>
          <w:color w:val="2E75B6"/>
          <w:sz w:val="30"/>
          <w:szCs w:val="30"/>
        </w:rPr>
        <w:t xml:space="preserve">7.1 Psychological Profile</w:t>
      </w:r>
    </w:p>
    <w:p>
      <w:pPr>
        <w:spacing w:after="120" w:line="300"/>
      </w:pPr>
      <w:r>
        <w:rPr>
          <w:rFonts w:ascii="Arial" w:cs="Arial" w:eastAsia="Arial" w:hAnsi="Arial"/>
          <w:sz w:val="22"/>
          <w:szCs w:val="22"/>
        </w:rPr>
        <w:t xml:space="preserve">Maximum aggression. In Case’s framework, closest to “Always Cheat” — constantly applies pressure, never concedes. Thrives against passive/predictable tables. Bleeds chips against adaptive opponents who call it down.</w:t>
      </w:r>
    </w:p>
    <w:p>
      <w:pPr>
        <w:spacing w:after="120" w:line="300"/>
      </w:pPr>
      <w:r>
        <w:rPr>
          <w:rFonts w:ascii="Arial" w:cs="Arial" w:eastAsia="Arial" w:hAnsi="Arial"/>
          <w:sz w:val="22"/>
          <w:szCs w:val="22"/>
        </w:rPr>
        <w:t xml:space="preserve">Deception ratio BR/VBR ≈ 0.70/0.95 ≈ 0.74 — bets weakly correlated with strength. Trust drops rapidly but entropy also drops: the Firestorm is untrustworthy but predictable. You can’t trust what it says, but you can trust that it will always lie.</w:t>
      </w:r>
    </w:p>
    <w:p>
      <w:pPr>
        <w:pStyle w:val="Heading2"/>
        <w:spacing w:after="160" w:before="360"/>
      </w:pPr>
      <w:r>
        <w:rPr>
          <w:rFonts w:ascii="Georgia" w:cs="Georgia" w:eastAsia="Georgia" w:hAnsi="Georgia"/>
          <w:b/>
          <w:bCs/>
          <w:color w:val="2E75B6"/>
          <w:sz w:val="30"/>
          <w:szCs w:val="30"/>
        </w:rPr>
        <w:t xml:space="preserve">7.2 Mathematical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0.98</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0.92</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Hand Bet Rate</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0.75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Poker Metric</w:t>
            </w:r>
          </w:p>
        </w:tc>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45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VPIP</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48–58%</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Extremely loose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PFR</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38–48%</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Raises most hands played</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AF</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3.5–5.0</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aggressive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WTSD</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32–40%</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Goes to showdown frequently</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W$SD</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42–48%</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Loses many showdowns</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 to Bet</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Rarely folds</w:t>
            </w:r>
          </w:p>
        </w:tc>
      </w:tr>
    </w:tbl>
    <w:p>
      <w:pPr>
        <w:spacing w:after="80"/>
      </w:pPr>
    </w:p>
    <w:p>
      <w:pPr>
        <w:pStyle w:val="Heading2"/>
        <w:spacing w:after="160" w:before="360"/>
      </w:pPr>
      <w:r>
        <w:rPr>
          <w:rFonts w:ascii="Georgia" w:cs="Georgia" w:eastAsia="Georgia" w:hAnsi="Georgia"/>
          <w:b/>
          <w:bCs/>
          <w:color w:val="2E75B6"/>
          <w:sz w:val="30"/>
          <w:szCs w:val="30"/>
        </w:rPr>
        <w:t xml:space="preserve">7.3 Behavioral Policy</w:t>
      </w:r>
    </w:p>
    <w:p>
      <w:pPr>
        <w:spacing w:after="120" w:line="300"/>
      </w:pPr>
      <w:r>
        <w:rPr>
          <w:rFonts w:ascii="Arial" w:cs="Arial" w:eastAsia="Arial" w:hAnsi="Arial"/>
          <w:sz w:val="22"/>
          <w:szCs w:val="22"/>
        </w:rPr>
        <w:t xml:space="preserve">Pre-flop: 48–58% of hands. Any pair, suited card, connector, ace, most broadways. Almost always raises.</w:t>
      </w:r>
    </w:p>
    <w:p>
      <w:pPr>
        <w:spacing w:after="120" w:line="300"/>
      </w:pPr>
      <w:r>
        <w:rPr>
          <w:rFonts w:ascii="Arial" w:cs="Arial" w:eastAsia="Arial" w:hAnsi="Arial"/>
          <w:sz w:val="22"/>
          <w:szCs w:val="22"/>
        </w:rPr>
        <w:t xml:space="preserve">Post-flop: Strong — near-certainty bet (VBR 0.90–0.98). Medium — aggressive (MBR 0.65–0.80). Weak — frequent bluffs (BR 0.55–0.70), fires multiple barrels. Facing aggression: very low fold rates, calls raises with medium/weak hands.</w:t>
      </w:r>
    </w:p>
    <w:p>
      <w:pPr>
        <w:pStyle w:val="Heading2"/>
        <w:spacing w:after="160" w:before="360"/>
      </w:pPr>
      <w:r>
        <w:rPr>
          <w:rFonts w:ascii="Georgia" w:cs="Georgia" w:eastAsia="Georgia" w:hAnsi="Georgia"/>
          <w:b/>
          <w:bCs/>
          <w:color w:val="2E75B6"/>
          <w:sz w:val="30"/>
          <w:szCs w:val="30"/>
        </w:rPr>
        <w:t xml:space="preserve">7.4 Expected Dynamics</w:t>
      </w:r>
    </w:p>
    <w:p>
      <w:pPr>
        <w:spacing w:after="120" w:line="300"/>
      </w:pPr>
      <w:r>
        <w:rPr>
          <w:rFonts w:ascii="Arial" w:cs="Arial" w:eastAsia="Arial" w:hAnsi="Arial"/>
          <w:sz w:val="22"/>
          <w:szCs w:val="22"/>
        </w:rPr>
        <w:t xml:space="preserve">Against Sentinel: Wins small pots (steals), loses big pots. Near break-even. Against Wall: DISASTROUS. Wall calls everything, Firestorm’s bluffs are caught. Worst matchup. Against Phantom: Chaotic — both bluff, pots decided by luck. Against Predator: Predator adapts to call down, exploiting high BR. Against Mirror: Escalating conflict, both aggressive. Against Judge: Fast grievance trigger, permanent mutual aggression.</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8. The Wall</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Passive / Calling Station</w:t>
      </w:r>
    </w:p>
    <w:p>
      <w:pPr>
        <w:spacing w:after="160" w:before="160"/>
        <w:ind w:left="720" w:right="720"/>
      </w:pPr>
      <w:r>
        <w:rPr>
          <w:rFonts w:ascii="Georgia" w:cs="Georgia" w:eastAsia="Georgia" w:hAnsi="Georgia"/>
          <w:i/>
          <w:iCs/>
          <w:color w:val="2E75B6"/>
          <w:sz w:val="24"/>
          <w:szCs w:val="24"/>
        </w:rPr>
        <w:t xml:space="preserve">“I don’t need to bluff. I don’t need to raise. I just need to see your cards. You say you have the nuts? Show me. I’ll be here all night, calling every bet.”</w:t>
      </w:r>
    </w:p>
    <w:p>
      <w:pPr>
        <w:spacing w:after="120" w:line="300"/>
      </w:pPr>
      <w:r>
        <w:rPr>
          <w:rFonts w:ascii="Arial" w:cs="Arial" w:eastAsia="Arial" w:hAnsi="Arial"/>
          <w:i/>
          <w:iCs/>
          <w:color w:val="555555"/>
          <w:sz w:val="22"/>
          <w:szCs w:val="22"/>
        </w:rPr>
        <w:t xml:space="preserve">The immovable object. Never attacks, never bluffs — but never folds either. Absorbs aggression by calling down every bet.</w:t>
      </w:r>
    </w:p>
    <w:p>
      <w:pPr>
        <w:spacing w:after="80"/>
      </w:pPr>
    </w:p>
    <w:p>
      <w:pPr>
        <w:pStyle w:val="Heading2"/>
        <w:spacing w:after="160" w:before="360"/>
      </w:pPr>
      <w:r>
        <w:rPr>
          <w:rFonts w:ascii="Georgia" w:cs="Georgia" w:eastAsia="Georgia" w:hAnsi="Georgia"/>
          <w:b/>
          <w:bCs/>
          <w:color w:val="2E75B6"/>
          <w:sz w:val="30"/>
          <w:szCs w:val="30"/>
        </w:rPr>
        <w:t xml:space="preserve">8.1 Psychological Profile</w:t>
      </w:r>
    </w:p>
    <w:p>
      <w:pPr>
        <w:spacing w:after="120" w:line="300"/>
      </w:pPr>
      <w:r>
        <w:rPr>
          <w:rFonts w:ascii="Arial" w:cs="Arial" w:eastAsia="Arial" w:hAnsi="Arial"/>
          <w:sz w:val="22"/>
          <w:szCs w:val="22"/>
        </w:rPr>
        <w:t xml:space="preserve">The “Always Cooperate” of poker. Near-zero bluff rate, near-zero aggression, absorbs all aggression by calling. Simultaneously the most trustworthy (rare bets are almost perfectly reliable) and most exploitable (never folds = easy prey for value betting).</w:t>
      </w:r>
    </w:p>
    <w:p>
      <w:pPr>
        <w:spacing w:after="120" w:line="300"/>
      </w:pPr>
      <w:r>
        <w:rPr>
          <w:rFonts w:ascii="Arial" w:cs="Arial" w:eastAsia="Arial" w:hAnsi="Arial"/>
          <w:sz w:val="22"/>
          <w:szCs w:val="22"/>
        </w:rPr>
        <w:t xml:space="preserve">The Wall’s call is its way of saying “I don’t believe you, but I won’t fight you either.” Distrust expressed passively — calling, never raising.</w:t>
      </w:r>
    </w:p>
    <w:p>
      <w:pPr>
        <w:pStyle w:val="Heading2"/>
        <w:spacing w:after="160" w:before="360"/>
      </w:pPr>
      <w:r>
        <w:rPr>
          <w:rFonts w:ascii="Georgia" w:cs="Georgia" w:eastAsia="Georgia" w:hAnsi="Georgia"/>
          <w:b/>
          <w:bCs/>
          <w:color w:val="2E75B6"/>
          <w:sz w:val="30"/>
          <w:szCs w:val="30"/>
        </w:rPr>
        <w:t xml:space="preserve">8.2 Mathematical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0.03</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0.02</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Hand Bet Rate</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0.12</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Poker Metric</w:t>
            </w:r>
          </w:p>
        </w:tc>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45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VPIP</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38–48%</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Loose; enters by calling</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PFR</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4–8%</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Extremely low; almost never raises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AF</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0.3–0.7</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passive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WTSD</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42–50%</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Goes to showdown very often</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W$SD</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38–44%</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Loses many showdowns</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 to Bet</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Rarely folds</w:t>
            </w:r>
          </w:p>
        </w:tc>
      </w:tr>
    </w:tbl>
    <w:p>
      <w:pPr>
        <w:spacing w:after="80"/>
      </w:pPr>
    </w:p>
    <w:p>
      <w:pPr>
        <w:pStyle w:val="Heading2"/>
        <w:spacing w:after="160" w:before="360"/>
      </w:pPr>
      <w:r>
        <w:rPr>
          <w:rFonts w:ascii="Georgia" w:cs="Georgia" w:eastAsia="Georgia" w:hAnsi="Georgia"/>
          <w:b/>
          <w:bCs/>
          <w:color w:val="2E75B6"/>
          <w:sz w:val="30"/>
          <w:szCs w:val="30"/>
        </w:rPr>
        <w:t xml:space="preserve">8.3 Expected Dynamics</w:t>
      </w:r>
    </w:p>
    <w:p>
      <w:pPr>
        <w:spacing w:after="120" w:line="300"/>
      </w:pPr>
      <w:r>
        <w:rPr>
          <w:rFonts w:ascii="Arial" w:cs="Arial" w:eastAsia="Arial" w:hAnsi="Arial"/>
          <w:sz w:val="22"/>
          <w:szCs w:val="22"/>
        </w:rPr>
        <w:t xml:space="preserve">Against Firestorm: Surprisingly profitable. Catches constant bluffs. One matchup where stubbornness is a virtue. Against Predator: WORST MATCHUP. Predator value bets relentlessly, Wall calls and loses at showdown. Against Phantom: Profitable — catches Phantom’s bluffs. Against Mirror: Cooperative equilibrium, small pots, high trust.</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9. The Phantom</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Deceiver / False Signal Generator</w:t>
      </w:r>
    </w:p>
    <w:p>
      <w:pPr>
        <w:spacing w:after="160" w:before="160"/>
        <w:ind w:left="720" w:right="720"/>
      </w:pPr>
      <w:r>
        <w:rPr>
          <w:rFonts w:ascii="Georgia" w:cs="Georgia" w:eastAsia="Georgia" w:hAnsi="Georgia"/>
          <w:i/>
          <w:iCs/>
          <w:color w:val="2E75B6"/>
          <w:sz w:val="24"/>
          <w:szCs w:val="24"/>
        </w:rPr>
        <w:t xml:space="preserve">“I bet, therefore I am strong. At least, that’s what I want you to think. But the moment you push back, I vanish. I’m not here to fight. I’m here to steal what you concede.”</w:t>
      </w:r>
    </w:p>
    <w:p>
      <w:pPr>
        <w:spacing w:after="120" w:line="300"/>
      </w:pPr>
      <w:r>
        <w:rPr>
          <w:rFonts w:ascii="Arial" w:cs="Arial" w:eastAsia="Arial" w:hAnsi="Arial"/>
          <w:i/>
          <w:iCs/>
          <w:color w:val="555555"/>
          <w:sz w:val="22"/>
          <w:szCs w:val="22"/>
        </w:rPr>
        <w:t xml:space="preserve">The liar who cannot take a punch. Bluffs aggressively but folds to resistance. Generates false signals then vanishes. The most corrosive archetype for table trust.</w:t>
      </w:r>
    </w:p>
    <w:p>
      <w:pPr>
        <w:spacing w:after="80"/>
      </w:pPr>
    </w:p>
    <w:p>
      <w:pPr>
        <w:pStyle w:val="Heading2"/>
        <w:spacing w:after="160" w:before="360"/>
      </w:pPr>
      <w:r>
        <w:rPr>
          <w:rFonts w:ascii="Georgia" w:cs="Georgia" w:eastAsia="Georgia" w:hAnsi="Georgia"/>
          <w:b/>
          <w:bCs/>
          <w:color w:val="2E75B6"/>
          <w:sz w:val="30"/>
          <w:szCs w:val="30"/>
        </w:rPr>
        <w:t xml:space="preserve">9.1 Psychological Profile</w:t>
      </w:r>
    </w:p>
    <w:p>
      <w:pPr>
        <w:spacing w:after="120" w:line="300"/>
      </w:pPr>
      <w:r>
        <w:rPr>
          <w:rFonts w:ascii="Arial" w:cs="Arial" w:eastAsia="Arial" w:hAnsi="Arial"/>
          <w:sz w:val="22"/>
          <w:szCs w:val="22"/>
        </w:rPr>
        <w:t xml:space="preserve">Inspired by Case’s “Detective” but purely deceptive rather than strategic. High BR + low CR = generates unreliable signals AND doesn’t commit to deceptions. Most damaging archetype for the table’s trust ecosystem because it corrupts the information environment.</w:t>
      </w:r>
    </w:p>
    <w:p>
      <w:pPr>
        <w:spacing w:after="120" w:line="300"/>
      </w:pPr>
      <w:r>
        <w:rPr>
          <w:rFonts w:ascii="Arial" w:cs="Arial" w:eastAsia="Arial" w:hAnsi="Arial"/>
          <w:sz w:val="22"/>
          <w:szCs w:val="22"/>
        </w:rPr>
        <w:t xml:space="preserve">Distinct from Firestorm: Firestorm is consistently aggressive (bets AND calls). Phantom is selectively aggressive (bets but DOESN’T call). Firestorm is predictably chaotic; Phantom is unpredictably deceptive.</w:t>
      </w:r>
    </w:p>
    <w:p>
      <w:pPr>
        <w:spacing w:after="120" w:line="300"/>
      </w:pPr>
      <w:r>
        <w:rPr>
          <w:rFonts w:ascii="Arial" w:cs="Arial" w:eastAsia="Arial" w:hAnsi="Arial"/>
          <w:sz w:val="22"/>
          <w:szCs w:val="22"/>
        </w:rPr>
        <w:t xml:space="preserve">Key metric: Deception Ratio BR/VBR ≈ 0.60/0.65 ≈ 0.92. Bets carry almost zero information about hand strength.</w:t>
      </w:r>
    </w:p>
    <w:p>
      <w:pPr>
        <w:pStyle w:val="Heading2"/>
        <w:spacing w:after="160" w:before="360"/>
      </w:pPr>
      <w:r>
        <w:rPr>
          <w:rFonts w:ascii="Georgia" w:cs="Georgia" w:eastAsia="Georgia" w:hAnsi="Georgia"/>
          <w:b/>
          <w:bCs/>
          <w:color w:val="2E75B6"/>
          <w:sz w:val="30"/>
          <w:szCs w:val="30"/>
        </w:rPr>
        <w:t xml:space="preserve">9.2 Mathematical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0.45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Hand Bet Rate</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Poker Metric</w:t>
            </w:r>
          </w:p>
        </w:tc>
        <w:tc>
          <w:tcPr>
            <w:tcW w:type="dxa" w:w="24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45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VPIP</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35–45%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Loose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PFR</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Moderate-high</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AF</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Moderately aggressive</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WTSD</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18–24%</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Rarely reaches showdown (folds to pressure)</w:t>
            </w:r>
          </w:p>
        </w:tc>
      </w:tr>
      <w:tr>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W$SD</w:t>
            </w:r>
          </w:p>
        </w:tc>
        <w:tc>
          <w:tcPr>
            <w:tcW w:type="dxa" w:w="24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48–55%</w:t>
            </w:r>
          </w:p>
        </w:tc>
        <w:tc>
          <w:tcPr>
            <w:tcW w:type="dxa" w:w="45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Average when it does show down</w:t>
            </w:r>
          </w:p>
        </w:tc>
      </w:tr>
      <w:tr>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 to Bet</w:t>
            </w:r>
          </w:p>
        </w:tc>
        <w:tc>
          <w:tcPr>
            <w:tcW w:type="dxa" w:w="24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55–70%</w:t>
            </w:r>
          </w:p>
        </w:tc>
        <w:tc>
          <w:tcPr>
            <w:tcW w:type="dxa" w:w="45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Folds frequently to aggression</w:t>
            </w:r>
          </w:p>
        </w:tc>
      </w:tr>
    </w:tbl>
    <w:p>
      <w:pPr>
        <w:spacing w:after="80"/>
      </w:pPr>
    </w:p>
    <w:p>
      <w:pPr>
        <w:pStyle w:val="Heading2"/>
        <w:spacing w:after="160" w:before="360"/>
      </w:pPr>
      <w:r>
        <w:rPr>
          <w:rFonts w:ascii="Georgia" w:cs="Georgia" w:eastAsia="Georgia" w:hAnsi="Georgia"/>
          <w:b/>
          <w:bCs/>
          <w:color w:val="2E75B6"/>
          <w:sz w:val="30"/>
          <w:szCs w:val="30"/>
        </w:rPr>
        <w:t xml:space="preserve">9.3 Trust Dynamics</w:t>
      </w:r>
    </w:p>
    <w:p>
      <w:pPr>
        <w:spacing w:after="120" w:line="300"/>
      </w:pPr>
      <w:r>
        <w:rPr>
          <w:rFonts w:ascii="Arial" w:cs="Arial" w:eastAsia="Arial" w:hAnsi="Arial"/>
          <w:sz w:val="22"/>
          <w:szCs w:val="22"/>
        </w:rPr>
        <w:t xml:space="preserve">Most interesting trust dynamics of any static type. Deception ratio near 1.0 + low WTSD = showdowns are rare, so direct evidence accumulates slowly. Posterior entropy declines more slowly than other static types. This is a finding: deceptive agents that avoid showdown are harder to identify than consistently aggressive agents.</w:t>
      </w:r>
    </w:p>
    <w:p>
      <w:pPr>
        <w:spacing w:after="120" w:line="300"/>
      </w:pPr>
      <w:r>
        <w:rPr>
          <w:rFonts w:ascii="Arial" w:cs="Arial" w:eastAsia="Arial" w:hAnsi="Arial"/>
          <w:sz w:val="22"/>
          <w:szCs w:val="22"/>
        </w:rPr>
        <w:t xml:space="preserve">Trust converges to low values (~0.35–0.45) but on a slower, more volatile path than the Firestorm.</w:t>
      </w:r>
    </w:p>
    <w:p>
      <w:pPr>
        <w:pStyle w:val="Heading2"/>
        <w:spacing w:after="160" w:before="360"/>
      </w:pPr>
      <w:r>
        <w:rPr>
          <w:rFonts w:ascii="Georgia" w:cs="Georgia" w:eastAsia="Georgia" w:hAnsi="Georgia"/>
          <w:b/>
          <w:bCs/>
          <w:color w:val="2E75B6"/>
          <w:sz w:val="30"/>
          <w:szCs w:val="30"/>
        </w:rPr>
        <w:t xml:space="preserve">9.4 Expected Dynamics</w:t>
      </w:r>
    </w:p>
    <w:p>
      <w:pPr>
        <w:spacing w:after="120" w:line="300"/>
      </w:pPr>
      <w:r>
        <w:rPr>
          <w:rFonts w:ascii="Arial" w:cs="Arial" w:eastAsia="Arial" w:hAnsi="Arial"/>
          <w:sz w:val="22"/>
          <w:szCs w:val="22"/>
        </w:rPr>
        <w:t xml:space="preserve">Against Wall: TERRIBLE. Wall never folds, so every bluff is called. Phantom’s worst matchup. Against Firestorm: Firestorm dominates — has both aggression and willingness to call. Against Predator: Predator identifies high fold-to-raise and attacks with raises. Against Judge: Triggers grievance threshold in 60–120 hands. Post-trigger, Phantom can’t withstand Judge’s retaliation due to low CR.</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10. The Predator</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Exploiter / Shark</w:t>
      </w:r>
    </w:p>
    <w:p>
      <w:pPr>
        <w:spacing w:after="160" w:before="160"/>
        <w:ind w:left="720" w:right="720"/>
      </w:pPr>
      <w:r>
        <w:rPr>
          <w:rFonts w:ascii="Georgia" w:cs="Georgia" w:eastAsia="Georgia" w:hAnsi="Georgia"/>
          <w:i/>
          <w:iCs/>
          <w:color w:val="2E75B6"/>
          <w:sz w:val="24"/>
          <w:szCs w:val="24"/>
        </w:rPr>
        <w:t xml:space="preserve">“I am whatever you need me to be. Against the weak, I am the wolf. Against the strong, I am the shadow. I don’t have a strategy. I have your strategy — reversed.”</w:t>
      </w:r>
    </w:p>
    <w:p>
      <w:pPr>
        <w:spacing w:after="120" w:line="300"/>
      </w:pPr>
      <w:r>
        <w:rPr>
          <w:rFonts w:ascii="Arial" w:cs="Arial" w:eastAsia="Arial" w:hAnsi="Arial"/>
          <w:i/>
          <w:iCs/>
          <w:color w:val="555555"/>
          <w:sz w:val="22"/>
          <w:szCs w:val="22"/>
        </w:rPr>
        <w:t xml:space="preserve">The adaptive hunter. Observes, classifies, exploits. Against passive players it attacks; against aggressive players it traps. Treats the trust model as a weapon, not a measurement.</w:t>
      </w:r>
    </w:p>
    <w:p>
      <w:pPr>
        <w:spacing w:after="80"/>
      </w:pPr>
    </w:p>
    <w:p>
      <w:pPr>
        <w:pStyle w:val="Heading2"/>
        <w:spacing w:after="160" w:before="360"/>
      </w:pPr>
      <w:r>
        <w:rPr>
          <w:rFonts w:ascii="Georgia" w:cs="Georgia" w:eastAsia="Georgia" w:hAnsi="Georgia"/>
          <w:b/>
          <w:bCs/>
          <w:color w:val="2E75B6"/>
          <w:sz w:val="30"/>
          <w:szCs w:val="30"/>
        </w:rPr>
        <w:t xml:space="preserve">10.1 Psychological Profile</w:t>
      </w:r>
    </w:p>
    <w:p>
      <w:pPr>
        <w:spacing w:after="120" w:line="300"/>
      </w:pPr>
      <w:r>
        <w:rPr>
          <w:rFonts w:ascii="Arial" w:cs="Arial" w:eastAsia="Arial" w:hAnsi="Arial"/>
          <w:sz w:val="22"/>
          <w:szCs w:val="22"/>
        </w:rPr>
        <w:t xml:space="preserve">Direct descendant of Case’s “Detective.” Probes opponents, classifies tendencies, shifts to exploitative strategy. The only agent that actively uses its Bayesian posteriors to modify play. Most intellectually sophisticated archetype.</w:t>
      </w:r>
    </w:p>
    <w:p>
      <w:pPr>
        <w:spacing w:after="120" w:line="300"/>
      </w:pPr>
      <w:r>
        <w:rPr>
          <w:rFonts w:ascii="Arial" w:cs="Arial" w:eastAsia="Arial" w:hAnsi="Arial"/>
          <w:sz w:val="22"/>
          <w:szCs w:val="22"/>
        </w:rPr>
        <w:t xml:space="preserve">Apex predator of the trust ecosystem. Exploits every other type’s weakness. But needs information — power scales with hands played. Early game: baseline strategy. Late game: fully adapted exploitation.</w:t>
      </w:r>
    </w:p>
    <w:p>
      <w:pPr>
        <w:pStyle w:val="Heading2"/>
        <w:spacing w:after="160" w:before="360"/>
      </w:pPr>
      <w:r>
        <w:rPr>
          <w:rFonts w:ascii="Georgia" w:cs="Georgia" w:eastAsia="Georgia" w:hAnsi="Georgia"/>
          <w:b/>
          <w:bCs/>
          <w:color w:val="2E75B6"/>
          <w:sz w:val="30"/>
          <w:szCs w:val="30"/>
        </w:rPr>
        <w:t xml:space="preserve">10.2 Adaptation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360"/>
      </w:tblGrid>
      <w:tr>
        <w:tc>
          <w:tcPr>
            <w:tcW w:type="dxa" w:w="15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Against Type</w:t>
            </w:r>
          </w:p>
        </w:tc>
        <w:tc>
          <w:tcPr>
            <w:tcW w:type="dxa" w:w="15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BR Adjust</w:t>
            </w:r>
          </w:p>
        </w:tc>
        <w:tc>
          <w:tcPr>
            <w:tcW w:type="dxa" w:w="15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VBR Adjust</w:t>
            </w:r>
          </w:p>
        </w:tc>
        <w:tc>
          <w:tcPr>
            <w:tcW w:type="dxa" w:w="15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CR Adjust</w:t>
            </w:r>
          </w:p>
        </w:tc>
        <w:tc>
          <w:tcPr>
            <w:tcW w:type="dxa" w:w="336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Logic</w:t>
            </w:r>
          </w:p>
        </w:tc>
      </w:tr>
      <w:tr>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Oracle</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 (no change)</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0.90 (no change)</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 (no change)</w:t>
            </w:r>
          </w:p>
        </w:tc>
        <w:tc>
          <w:tcPr>
            <w:tcW w:type="dxa" w:w="33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Nothing to exploit</w:t>
            </w:r>
          </w:p>
        </w:tc>
      </w:tr>
      <w:tr>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Sentinel</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0.45 (+)</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0.25 (−)</w:t>
            </w:r>
          </w:p>
        </w:tc>
        <w:tc>
          <w:tcPr>
            <w:tcW w:type="dxa" w:w="33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Bluff more (TAG folds too much)</w:t>
            </w:r>
          </w:p>
        </w:tc>
      </w:tr>
      <w:tr>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Firestorm</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 (−)</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0.95 (+)</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 (+)</w:t>
            </w:r>
          </w:p>
        </w:tc>
        <w:tc>
          <w:tcPr>
            <w:tcW w:type="dxa" w:w="33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Stop bluffing; call down bluffs</w:t>
            </w:r>
          </w:p>
        </w:tc>
      </w:tr>
      <w:tr>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Wall</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0.05 (−)</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0.98 (+)</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33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Never bluff; max value bet</w:t>
            </w:r>
          </w:p>
        </w:tc>
      </w:tr>
      <w:tr>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Phantom</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0.15 (−)</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0.55 (+)</w:t>
            </w:r>
          </w:p>
        </w:tc>
        <w:tc>
          <w:tcPr>
            <w:tcW w:type="dxa" w:w="33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down bluffs; raise to exploit fold-to-raise</w:t>
            </w:r>
          </w:p>
        </w:tc>
      </w:tr>
      <w:tr>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Mirror</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0.20 (cautious)</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5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336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Avoid triggering retaliation</w:t>
            </w:r>
          </w:p>
        </w:tc>
      </w:tr>
      <w:tr>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Judge</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0.15 (cautious)</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5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336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Stay below grievance threshold</w:t>
            </w:r>
          </w:p>
        </w:tc>
      </w:tr>
    </w:tbl>
    <w:p>
      <w:pPr>
        <w:spacing w:after="80"/>
      </w:pPr>
    </w:p>
    <w:p>
      <w:pPr>
        <w:pStyle w:val="Heading2"/>
        <w:spacing w:after="160" w:before="360"/>
      </w:pPr>
      <w:r>
        <w:rPr>
          <w:rFonts w:ascii="Georgia" w:cs="Georgia" w:eastAsia="Georgia" w:hAnsi="Georgia"/>
          <w:b/>
          <w:bCs/>
          <w:color w:val="2E75B6"/>
          <w:sz w:val="30"/>
          <w:szCs w:val="30"/>
        </w:rPr>
        <w:t xml:space="preserve">10.3 Baseline Parameters (Pre-Classification)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r>
    </w:tbl>
    <w:p>
      <w:pPr>
        <w:spacing w:after="80"/>
      </w:pPr>
    </w:p>
    <w:p>
      <w:pPr>
        <w:pStyle w:val="Heading2"/>
        <w:spacing w:after="160" w:before="360"/>
      </w:pPr>
      <w:r>
        <w:rPr>
          <w:rFonts w:ascii="Georgia" w:cs="Georgia" w:eastAsia="Georgia" w:hAnsi="Georgia"/>
          <w:b/>
          <w:bCs/>
          <w:color w:val="2E75B6"/>
          <w:sz w:val="30"/>
          <w:szCs w:val="30"/>
        </w:rPr>
        <w:t xml:space="preserve">10.4 Adaptation Mechanics</w:t>
      </w:r>
    </w:p>
    <w:p>
      <w:pPr>
        <w:spacing w:after="120" w:line="300"/>
      </w:pPr>
      <w:r>
        <w:rPr>
          <w:rFonts w:ascii="Arial" w:cs="Arial" w:eastAsia="Arial" w:hAnsi="Arial"/>
          <w:b/>
          <w:bCs/>
          <w:sz w:val="22"/>
          <w:szCs w:val="22"/>
        </w:rPr>
        <w:t xml:space="preserve">Classification threshold: </w:t>
      </w:r>
      <w:r>
        <w:rPr>
          <w:rFonts w:ascii="Arial" w:cs="Arial" w:eastAsia="Arial" w:hAnsi="Arial"/>
          <w:sz w:val="22"/>
          <w:szCs w:val="22"/>
        </w:rPr>
        <w:t xml:space="preserve">Begins adapting when posterior P(type_k) &gt; 0.60 for any single type.</w:t>
      </w:r>
    </w:p>
    <w:p>
      <w:pPr>
        <w:spacing w:after="120" w:line="300"/>
      </w:pPr>
      <w:r>
        <w:rPr>
          <w:rFonts w:ascii="Arial" w:cs="Arial" w:eastAsia="Arial" w:hAnsi="Arial"/>
          <w:b/>
          <w:bCs/>
          <w:sz w:val="22"/>
          <w:szCs w:val="22"/>
        </w:rPr>
        <w:t xml:space="preserve">Mixing parameter: </w:t>
      </w:r>
      <w:r>
        <w:rPr>
          <w:rFonts w:ascii="Arial" w:cs="Arial" w:eastAsia="Arial" w:hAnsi="Arial"/>
          <w:sz w:val="22"/>
          <w:szCs w:val="22"/>
        </w:rPr>
        <w:t xml:space="preserve">α = min(1.0, (max_posterior − 0.60) / 0.30). At 60% confidence, α = 0 (baseline). At 90%, α = 1.0 (fully exploiting).</w:t>
      </w:r>
    </w:p>
    <w:p>
      <w:pPr>
        <w:spacing w:after="80" w:line="280"/>
      </w:pPr>
      <w:r>
        <w:rPr>
          <w:rFonts w:ascii="Courier New" w:cs="Courier New" w:eastAsia="Courier New" w:hAnsi="Courier New"/>
          <w:sz w:val="20"/>
          <w:szCs w:val="20"/>
        </w:rPr>
        <w:t xml:space="preserve">strategy = α × exploit_strategy + (1−α) × baseline_strategy</w:t>
      </w:r>
    </w:p>
    <w:p>
      <w:pPr>
        <w:spacing w:after="120" w:line="300"/>
      </w:pPr>
      <w:r>
        <w:rPr>
          <w:rFonts w:ascii="Arial" w:cs="Arial" w:eastAsia="Arial" w:hAnsi="Arial"/>
          <w:b/>
          <w:bCs/>
          <w:sz w:val="22"/>
          <w:szCs w:val="22"/>
        </w:rPr>
        <w:t xml:space="preserve">Target priority: </w:t>
      </w:r>
      <w:r>
        <w:rPr>
          <w:rFonts w:ascii="Arial" w:cs="Arial" w:eastAsia="Arial" w:hAnsi="Arial"/>
          <w:sz w:val="22"/>
          <w:szCs w:val="22"/>
        </w:rPr>
        <w:t xml:space="preserve">In multi-way pots, adjusts toward most exploitable opponent (highest expected profit difference from exploit vs. baseline).</w:t>
      </w:r>
    </w:p>
    <w:p>
      <w:pPr>
        <w:spacing w:after="120" w:line="300"/>
      </w:pPr>
      <w:r>
        <w:rPr>
          <w:rFonts w:ascii="Arial" w:cs="Arial" w:eastAsia="Arial" w:hAnsi="Arial"/>
          <w:b/>
          <w:bCs/>
          <w:sz w:val="22"/>
          <w:szCs w:val="22"/>
        </w:rPr>
        <w:t xml:space="preserve">Re-evaluation: </w:t>
      </w:r>
      <w:r>
        <w:rPr>
          <w:rFonts w:ascii="Arial" w:cs="Arial" w:eastAsia="Arial" w:hAnsi="Arial"/>
          <w:sz w:val="22"/>
          <w:szCs w:val="22"/>
        </w:rPr>
        <w:t xml:space="preserve">Continuously re-evaluates. If adaptive opponent shifts, posterior shifts, α decreases, reverts toward baseline.</w:t>
      </w:r>
    </w:p>
    <w:p>
      <w:pPr>
        <w:pStyle w:val="Heading2"/>
        <w:spacing w:after="160" w:before="360"/>
      </w:pPr>
      <w:r>
        <w:rPr>
          <w:rFonts w:ascii="Georgia" w:cs="Georgia" w:eastAsia="Georgia" w:hAnsi="Georgia"/>
          <w:b/>
          <w:bCs/>
          <w:color w:val="2E75B6"/>
          <w:sz w:val="30"/>
          <w:szCs w:val="30"/>
        </w:rPr>
        <w:t xml:space="preserve">10.5 Trust Model Interaction</w:t>
      </w:r>
    </w:p>
    <w:p>
      <w:pPr>
        <w:spacing w:after="120" w:line="300"/>
      </w:pPr>
      <w:r>
        <w:rPr>
          <w:rFonts w:ascii="Arial" w:cs="Arial" w:eastAsia="Arial" w:hAnsi="Arial"/>
          <w:sz w:val="22"/>
          <w:szCs w:val="22"/>
        </w:rPr>
        <w:t xml:space="preserve">Hardest to classify (rivals Mirror). Different observers see different players — Sentinel sees a bluffer, Wall sees a value-better. Third-party observers see inconsistent behavior. Posterior entropy about Predator remains high and volatile throughout simulation.</w:t>
      </w:r>
    </w:p>
    <w:p>
      <w:pPr>
        <w:spacing w:after="120" w:line="300"/>
      </w:pPr>
      <w:r>
        <w:rPr>
          <w:rFonts w:ascii="Arial" w:cs="Arial" w:eastAsia="Arial" w:hAnsi="Arial"/>
          <w:sz w:val="22"/>
          <w:szCs w:val="22"/>
        </w:rPr>
        <w:t xml:space="preserve">Predicted overall chip leader across long simulation. Positive EV against every type except Oracle (break-even) and other Predators (break-even).</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11. The Mirror</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Tit-for-Tat / Reciprocator</w:t>
      </w:r>
    </w:p>
    <w:p>
      <w:pPr>
        <w:spacing w:after="160" w:before="160"/>
        <w:ind w:left="720" w:right="720"/>
      </w:pPr>
      <w:r>
        <w:rPr>
          <w:rFonts w:ascii="Georgia" w:cs="Georgia" w:eastAsia="Georgia" w:hAnsi="Georgia"/>
          <w:i/>
          <w:iCs/>
          <w:color w:val="2E75B6"/>
          <w:sz w:val="24"/>
          <w:szCs w:val="24"/>
        </w:rPr>
        <w:t xml:space="preserve">“I don’t have a fixed strategy. I have yours. Play fair and we’ll both prosper. Cheat me and I’ll cheat you right back. But I forgive. The door to cooperation is always open.”</w:t>
      </w:r>
    </w:p>
    <w:p>
      <w:pPr>
        <w:spacing w:after="120" w:line="300"/>
      </w:pPr>
      <w:r>
        <w:rPr>
          <w:rFonts w:ascii="Arial" w:cs="Arial" w:eastAsia="Arial" w:hAnsi="Arial"/>
          <w:i/>
          <w:iCs/>
          <w:color w:val="555555"/>
          <w:sz w:val="22"/>
          <w:szCs w:val="22"/>
        </w:rPr>
        <w:t xml:space="preserve">Reflects what it receives. Honest play begets honest play; deception begets deception. Axelrod’s tournament champion, in the language of poker.</w:t>
      </w:r>
    </w:p>
    <w:p>
      <w:pPr>
        <w:spacing w:after="80"/>
      </w:pPr>
    </w:p>
    <w:p>
      <w:pPr>
        <w:pStyle w:val="Heading2"/>
        <w:spacing w:after="160" w:before="360"/>
      </w:pPr>
      <w:r>
        <w:rPr>
          <w:rFonts w:ascii="Georgia" w:cs="Georgia" w:eastAsia="Georgia" w:hAnsi="Georgia"/>
          <w:b/>
          <w:bCs/>
          <w:color w:val="2E75B6"/>
          <w:sz w:val="30"/>
          <w:szCs w:val="30"/>
        </w:rPr>
        <w:t xml:space="preserve">11.1 Psychological Profile</w:t>
      </w:r>
    </w:p>
    <w:p>
      <w:pPr>
        <w:spacing w:after="120" w:line="300"/>
      </w:pPr>
      <w:r>
        <w:rPr>
          <w:rFonts w:ascii="Arial" w:cs="Arial" w:eastAsia="Arial" w:hAnsi="Arial"/>
          <w:sz w:val="22"/>
          <w:szCs w:val="22"/>
        </w:rPr>
        <w:t xml:space="preserve">Direct translation of Axelrod’s Tit-for-Tat. Case’s “Copycat.” Four properties: Nice (cooperates first), Retaliatory (punishes cheating), Forgiving (returns to cooperation), Clear (easy pattern for opponents to understand).</w:t>
      </w:r>
    </w:p>
    <w:p>
      <w:pPr>
        <w:spacing w:after="120" w:line="300"/>
      </w:pPr>
      <w:r>
        <w:rPr>
          <w:rFonts w:ascii="Arial" w:cs="Arial" w:eastAsia="Arial" w:hAnsi="Arial"/>
          <w:sz w:val="22"/>
          <w:szCs w:val="22"/>
        </w:rPr>
        <w:t xml:space="preserve">Starts with TAG-like defaults and adjusts per-opponent. Against honest players: plays honestly. Against deceptive: plays deceptively. Creates feedback loops: cooperative opponents reinforced, deceptive opponents punished.</w:t>
      </w:r>
    </w:p>
    <w:p>
      <w:pPr>
        <w:spacing w:after="120" w:line="300"/>
      </w:pPr>
      <w:r>
        <w:rPr>
          <w:rFonts w:ascii="Arial" w:cs="Arial" w:eastAsia="Arial" w:hAnsi="Arial"/>
          <w:sz w:val="22"/>
          <w:szCs w:val="22"/>
        </w:rPr>
        <w:t xml:space="preserve">Critical difference from Predator: Predator adapts to exploit. Mirror adapts to reciprocate. Predator asks “How can I profit from you?” Mirror asks “How have you treated me?”</w:t>
      </w:r>
    </w:p>
    <w:p>
      <w:pPr>
        <w:pStyle w:val="Heading2"/>
        <w:spacing w:after="160" w:before="360"/>
      </w:pPr>
      <w:r>
        <w:rPr>
          <w:rFonts w:ascii="Georgia" w:cs="Georgia" w:eastAsia="Georgia" w:hAnsi="Georgia"/>
          <w:b/>
          <w:bCs/>
          <w:color w:val="2E75B6"/>
          <w:sz w:val="30"/>
          <w:szCs w:val="30"/>
        </w:rPr>
        <w:t xml:space="preserve">11.2 Default Parameters (Starting Stance)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0.12</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0.08</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0.38</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r>
    </w:tbl>
    <w:p>
      <w:pPr>
        <w:spacing w:after="80"/>
      </w:pPr>
    </w:p>
    <w:p>
      <w:pPr>
        <w:pStyle w:val="Heading2"/>
        <w:spacing w:after="160" w:before="360"/>
      </w:pPr>
      <w:r>
        <w:rPr>
          <w:rFonts w:ascii="Georgia" w:cs="Georgia" w:eastAsia="Georgia" w:hAnsi="Georgia"/>
          <w:b/>
          <w:bCs/>
          <w:color w:val="2E75B6"/>
          <w:sz w:val="30"/>
          <w:szCs w:val="30"/>
        </w:rPr>
        <w:t xml:space="preserve">11.3 Mirroring Mechanic</w:t>
      </w:r>
    </w:p>
    <w:p>
      <w:pPr>
        <w:spacing w:after="120" w:line="300"/>
      </w:pPr>
      <w:r>
        <w:rPr>
          <w:rFonts w:ascii="Arial" w:cs="Arial" w:eastAsia="Arial" w:hAnsi="Arial"/>
          <w:sz w:val="22"/>
          <w:szCs w:val="22"/>
        </w:rPr>
        <w:t xml:space="preserve">Tracks each opponent’s BR, VBR, CR over rolling window (λ = 0.95). Sets own parameters against that opponent to match:</w:t>
      </w:r>
    </w:p>
    <w:p>
      <w:pPr>
        <w:spacing w:after="80" w:line="280"/>
      </w:pPr>
      <w:r>
        <w:rPr>
          <w:rFonts w:ascii="Courier New" w:cs="Courier New" w:eastAsia="Courier New" w:hAnsi="Courier New"/>
          <w:sz w:val="20"/>
          <w:szCs w:val="20"/>
        </w:rPr>
        <w:t xml:space="preserve">BR_mirror(vs X) = 0.6 × observed_BR(X) + 0.4 × default_BR</w:t>
      </w:r>
    </w:p>
    <w:p>
      <w:pPr>
        <w:spacing w:after="80" w:line="280"/>
      </w:pPr>
      <w:r>
        <w:rPr>
          <w:rFonts w:ascii="Courier New" w:cs="Courier New" w:eastAsia="Courier New" w:hAnsi="Courier New"/>
          <w:sz w:val="20"/>
          <w:szCs w:val="20"/>
        </w:rPr>
        <w:t xml:space="preserve">VBR_mirror(vs X) = 0.6 × observed_VBR(X) + 0.4 × default_VBR</w:t>
      </w:r>
    </w:p>
    <w:p>
      <w:pPr>
        <w:spacing w:after="80" w:line="280"/>
      </w:pPr>
      <w:r>
        <w:rPr>
          <w:rFonts w:ascii="Courier New" w:cs="Courier New" w:eastAsia="Courier New" w:hAnsi="Courier New"/>
          <w:sz w:val="20"/>
          <w:szCs w:val="20"/>
        </w:rPr>
        <w:t xml:space="preserve">CR_mirror(vs X) = 0.6 × observed_CR(X) + 0.4 × default_CR</w:t>
      </w:r>
    </w:p>
    <w:p>
      <w:pPr>
        <w:spacing w:after="120" w:line="300"/>
      </w:pPr>
      <w:r>
        <w:rPr>
          <w:rFonts w:ascii="Arial" w:cs="Arial" w:eastAsia="Arial" w:hAnsi="Arial"/>
          <w:b/>
          <w:bCs/>
          <w:sz w:val="22"/>
          <w:szCs w:val="22"/>
        </w:rPr>
        <w:t xml:space="preserve">Smoothing: </w:t>
      </w:r>
      <w:r>
        <w:rPr>
          <w:rFonts w:ascii="Arial" w:cs="Arial" w:eastAsia="Arial" w:hAnsi="Arial"/>
          <w:sz w:val="22"/>
          <w:szCs w:val="22"/>
        </w:rPr>
        <w:t xml:space="preserve">40% anchor to default prevents becoming a pure copy. Always retains honest baseline.</w:t>
      </w:r>
    </w:p>
    <w:p>
      <w:pPr>
        <w:spacing w:after="120" w:line="300"/>
      </w:pPr>
      <w:r>
        <w:rPr>
          <w:rFonts w:ascii="Arial" w:cs="Arial" w:eastAsia="Arial" w:hAnsi="Arial"/>
          <w:b/>
          <w:bCs/>
          <w:sz w:val="22"/>
          <w:szCs w:val="22"/>
        </w:rPr>
        <w:t xml:space="preserve">Bounds: </w:t>
      </w:r>
      <w:r>
        <w:rPr>
          <w:rFonts w:ascii="Arial" w:cs="Arial" w:eastAsia="Arial" w:hAnsi="Arial"/>
          <w:sz w:val="22"/>
          <w:szCs w:val="22"/>
        </w:rPr>
        <w:t xml:space="preserve">BR_mirror ∈ [0.03, 0.55]. Never fully passive nor as deceptive as Phantom/Firestorm.</w:t>
      </w:r>
    </w:p>
    <w:p>
      <w:pPr>
        <w:spacing w:after="120" w:line="300"/>
      </w:pPr>
      <w:r>
        <w:rPr>
          <w:rFonts w:ascii="Arial" w:cs="Arial" w:eastAsia="Arial" w:hAnsi="Arial"/>
          <w:b/>
          <w:bCs/>
          <w:sz w:val="22"/>
          <w:szCs w:val="22"/>
        </w:rPr>
        <w:t xml:space="preserve">Multi-way pots: </w:t>
      </w:r>
      <w:r>
        <w:rPr>
          <w:rFonts w:ascii="Arial" w:cs="Arial" w:eastAsia="Arial" w:hAnsi="Arial"/>
          <w:sz w:val="22"/>
          <w:szCs w:val="22"/>
        </w:rPr>
        <w:t xml:space="preserve">Weighted average of per-opponent parameters, weighted by pot involvement.</w:t>
      </w:r>
    </w:p>
    <w:p>
      <w:pPr>
        <w:pStyle w:val="Heading2"/>
        <w:spacing w:after="160" w:before="360"/>
      </w:pPr>
      <w:r>
        <w:rPr>
          <w:rFonts w:ascii="Georgia" w:cs="Georgia" w:eastAsia="Georgia" w:hAnsi="Georgia"/>
          <w:b/>
          <w:bCs/>
          <w:color w:val="2E75B6"/>
          <w:sz w:val="30"/>
          <w:szCs w:val="30"/>
        </w:rPr>
        <w:t xml:space="preserve">11.4 Trust Model Interaction</w:t>
      </w:r>
    </w:p>
    <w:p>
      <w:pPr>
        <w:spacing w:after="120" w:line="300"/>
      </w:pPr>
      <w:r>
        <w:rPr>
          <w:rFonts w:ascii="Arial" w:cs="Arial" w:eastAsia="Arial" w:hAnsi="Arial"/>
          <w:sz w:val="22"/>
          <w:szCs w:val="22"/>
        </w:rPr>
        <w:t xml:space="preserve">Most complex trust dynamics. Looks different to every observer: Sentinel sees a fellow TAG (high trust, low entropy). Firestorm sees a LAG (low trust). Third-party observers see inconsistency — honest with some, aggressive with others. Hardest archetype to classify from third-party observation.</w:t>
      </w:r>
    </w:p>
    <w:p>
      <w:pPr>
        <w:spacing w:after="120" w:line="300"/>
      </w:pPr>
      <w:r>
        <w:rPr>
          <w:rFonts w:ascii="Arial" w:cs="Arial" w:eastAsia="Arial" w:hAnsi="Arial"/>
          <w:sz w:val="22"/>
          <w:szCs w:val="22"/>
        </w:rPr>
        <w:t xml:space="preserve">Key finding: reciprocal agents are inherently harder to classify in multi-agent environments because behavior is context-dependent. Trust in a reciprocal agent depends on who is asking.</w:t>
      </w:r>
    </w:p>
    <w:p>
      <w:pPr>
        <w:pStyle w:val="Heading2"/>
        <w:spacing w:after="160" w:before="360"/>
      </w:pPr>
      <w:r>
        <w:rPr>
          <w:rFonts w:ascii="Georgia" w:cs="Georgia" w:eastAsia="Georgia" w:hAnsi="Georgia"/>
          <w:b/>
          <w:bCs/>
          <w:color w:val="2E75B6"/>
          <w:sz w:val="30"/>
          <w:szCs w:val="30"/>
        </w:rPr>
        <w:t xml:space="preserve">11.5 Expected Dynamics</w:t>
      </w:r>
    </w:p>
    <w:p>
      <w:pPr>
        <w:spacing w:after="120" w:line="300"/>
      </w:pPr>
      <w:r>
        <w:rPr>
          <w:rFonts w:ascii="Arial" w:cs="Arial" w:eastAsia="Arial" w:hAnsi="Arial"/>
          <w:sz w:val="22"/>
          <w:szCs w:val="22"/>
        </w:rPr>
        <w:t xml:space="preserve">Against Sentinel: Mutual cooperation. Both honest, high trust (~0.85–0.90). Axelrod’s cooperative equilibrium.</w:t>
      </w:r>
    </w:p>
    <w:p>
      <w:pPr>
        <w:spacing w:after="120" w:line="300"/>
      </w:pPr>
      <w:r>
        <w:rPr>
          <w:rFonts w:ascii="Arial" w:cs="Arial" w:eastAsia="Arial" w:hAnsi="Arial"/>
          <w:sz w:val="22"/>
          <w:szCs w:val="22"/>
        </w:rPr>
        <w:t xml:space="preserve">Against Firestorm: Mirrors aggression, creating mutually aggressive dynamic. High variance. Trust stays low in both directions.</w:t>
      </w:r>
    </w:p>
    <w:p>
      <w:pPr>
        <w:spacing w:after="120" w:line="300"/>
      </w:pPr>
      <w:r>
        <w:rPr>
          <w:rFonts w:ascii="Arial" w:cs="Arial" w:eastAsia="Arial" w:hAnsi="Arial"/>
          <w:sz w:val="22"/>
          <w:szCs w:val="22"/>
        </w:rPr>
        <w:t xml:space="preserve">Against Predator: Adaptive arms race. Predator tries to exploit, Mirror adjusts, Predator re-adjusts. May converge, oscillate, or produce chaos.</w:t>
      </w:r>
    </w:p>
    <w:p>
      <w:pPr>
        <w:spacing w:after="120" w:line="300"/>
      </w:pPr>
      <w:r>
        <w:rPr>
          <w:rFonts w:ascii="Arial" w:cs="Arial" w:eastAsia="Arial" w:hAnsi="Arial"/>
          <w:sz w:val="22"/>
          <w:szCs w:val="22"/>
        </w:rPr>
        <w:t xml:space="preserve">Against Judge: POTENTIALLY THE MOST IMPORTANT DYNAMIC. If Mirror reflects third-party aggression while in a pot with the Judge, the Judge may count reflected bluffs as genuine grievances. Once triggered, Judge retaliates permanently. Mirror mirrors retaliation. Permanent conflict from misattributed intent. This is a formal demonstration that Axelrod’s Grudger fails in multi-agent environments due to attribution error.</w:t>
      </w:r>
    </w:p>
    <w:p>
      <w:pPr>
        <w:spacing w:after="120" w:line="300"/>
      </w:pPr>
      <w:r>
        <w:rPr>
          <w:rFonts w:ascii="Arial" w:cs="Arial" w:eastAsia="Arial" w:hAnsi="Arial"/>
          <w:b/>
          <w:bCs/>
          <w:sz w:val="22"/>
          <w:szCs w:val="22"/>
        </w:rPr>
        <w:t xml:space="preserve">Evolutionary prediction: </w:t>
      </w:r>
      <w:r>
        <w:rPr>
          <w:rFonts w:ascii="Arial" w:cs="Arial" w:eastAsia="Arial" w:hAnsi="Arial"/>
          <w:sz w:val="22"/>
          <w:szCs w:val="22"/>
        </w:rPr>
        <w:t xml:space="preserve">In population dynamics with reproduction/elimination, Mirror should eventually dominate, consistent with Axelrod’s findings. Validates the Prisoner’s Dilemma connection.</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12. The Judge</w:t>
      </w:r>
    </w:p>
    <w:p>
      <w:pPr>
        <w:spacing w:after="120" w:line="300"/>
      </w:pPr>
      <w:r>
        <w:rPr>
          <w:rFonts w:ascii="Arial" w:cs="Arial" w:eastAsia="Arial" w:hAnsi="Arial"/>
          <w:b/>
          <w:bCs/>
          <w:color w:val="666666"/>
          <w:sz w:val="22"/>
          <w:szCs w:val="22"/>
        </w:rPr>
        <w:t xml:space="preserve">Classification: </w:t>
      </w:r>
      <w:r>
        <w:rPr>
          <w:rFonts w:ascii="Arial" w:cs="Arial" w:eastAsia="Arial" w:hAnsi="Arial"/>
          <w:color w:val="666666"/>
          <w:sz w:val="22"/>
          <w:szCs w:val="22"/>
        </w:rPr>
        <w:t xml:space="preserve">Grudger / Punisher</w:t>
      </w:r>
    </w:p>
    <w:p>
      <w:pPr>
        <w:spacing w:after="160" w:before="160"/>
        <w:ind w:left="720" w:right="720"/>
      </w:pPr>
      <w:r>
        <w:rPr>
          <w:rFonts w:ascii="Georgia" w:cs="Georgia" w:eastAsia="Georgia" w:hAnsi="Georgia"/>
          <w:i/>
          <w:iCs/>
          <w:color w:val="2E75B6"/>
          <w:sz w:val="24"/>
          <w:szCs w:val="24"/>
        </w:rPr>
        <w:t xml:space="preserve">“I will start by trusting you. But I am watching. I am counting. And if you betray me one too many times, that’s it. We are done. Not for this hand — forever. I don’t forgive. I don’t forget. I judge.”</w:t>
      </w:r>
    </w:p>
    <w:p>
      <w:pPr>
        <w:spacing w:after="120" w:line="300"/>
      </w:pPr>
      <w:r>
        <w:rPr>
          <w:rFonts w:ascii="Arial" w:cs="Arial" w:eastAsia="Arial" w:hAnsi="Arial"/>
          <w:i/>
          <w:iCs/>
          <w:color w:val="555555"/>
          <w:sz w:val="22"/>
          <w:szCs w:val="22"/>
        </w:rPr>
        <w:t xml:space="preserve">Starts as an ally but keeps a ledger. Cross the line and the verdict is permanent. No appeal, no parole. Asks: is forgiveness rational, or is permanent punishment the only safe response to betrayal?</w:t>
      </w:r>
    </w:p>
    <w:p>
      <w:pPr>
        <w:spacing w:after="80"/>
      </w:pPr>
    </w:p>
    <w:p>
      <w:pPr>
        <w:pStyle w:val="Heading2"/>
        <w:spacing w:after="160" w:before="360"/>
      </w:pPr>
      <w:r>
        <w:rPr>
          <w:rFonts w:ascii="Georgia" w:cs="Georgia" w:eastAsia="Georgia" w:hAnsi="Georgia"/>
          <w:b/>
          <w:bCs/>
          <w:color w:val="2E75B6"/>
          <w:sz w:val="30"/>
          <w:szCs w:val="30"/>
        </w:rPr>
        <w:t xml:space="preserve">12.1 Psychological Profile</w:t>
      </w:r>
    </w:p>
    <w:p>
      <w:pPr>
        <w:spacing w:after="120" w:line="300"/>
      </w:pPr>
      <w:r>
        <w:rPr>
          <w:rFonts w:ascii="Arial" w:cs="Arial" w:eastAsia="Arial" w:hAnsi="Arial"/>
          <w:sz w:val="22"/>
          <w:szCs w:val="22"/>
        </w:rPr>
        <w:t xml:space="preserve">Case’s “Grudger” translated faithfully. Cooperates until opponent cheats past a threshold, then defects forever against that specific opponent. Represents the hypothesis that trust is a finite, non-renewable resource.</w:t>
      </w:r>
    </w:p>
    <w:p>
      <w:pPr>
        <w:spacing w:after="120" w:line="300"/>
      </w:pPr>
      <w:r>
        <w:rPr>
          <w:rFonts w:ascii="Arial" w:cs="Arial" w:eastAsia="Arial" w:hAnsi="Arial"/>
          <w:sz w:val="22"/>
          <w:szCs w:val="22"/>
        </w:rPr>
        <w:t xml:space="preserve">In Axelrod’s analysis, Grudger performs well in small populations with repeated interactions but poorly in noisy environments. Permanent retaliation can be triggered by noise (accidental bluffs / trembling hand), leading to avoidable permanent conflict. This simulation tests that prediction directly.</w:t>
      </w:r>
    </w:p>
    <w:p>
      <w:pPr>
        <w:pStyle w:val="Heading2"/>
        <w:spacing w:after="160" w:before="360"/>
      </w:pPr>
      <w:r>
        <w:rPr>
          <w:rFonts w:ascii="Georgia" w:cs="Georgia" w:eastAsia="Georgia" w:hAnsi="Georgia"/>
          <w:b/>
          <w:bCs/>
          <w:color w:val="2E75B6"/>
          <w:sz w:val="30"/>
          <w:szCs w:val="30"/>
        </w:rPr>
        <w:t xml:space="preserve">12.2 Cooperative State (Pre-Trigger — identical to Sentinel)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0.08</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r>
    </w:tbl>
    <w:p>
      <w:pPr>
        <w:spacing w:after="80"/>
      </w:pPr>
    </w:p>
    <w:p>
      <w:pPr>
        <w:pStyle w:val="Heading2"/>
        <w:spacing w:after="160" w:before="360"/>
      </w:pPr>
      <w:r>
        <w:rPr>
          <w:rFonts w:ascii="Georgia" w:cs="Georgia" w:eastAsia="Georgia" w:hAnsi="Georgia"/>
          <w:b/>
          <w:bCs/>
          <w:color w:val="2E75B6"/>
          <w:sz w:val="30"/>
          <w:szCs w:val="30"/>
        </w:rPr>
        <w:t xml:space="preserve">12.3 Retaliatory State (Post-Trigger)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Pre-Flop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Flop</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Turn</w:t>
            </w:r>
          </w:p>
        </w:tc>
        <w:tc>
          <w:tcPr>
            <w:tcW w:type="dxa" w:w="189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River</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Bluff Rate (BR)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r>
      <w:tr>
        <w:tc>
          <w:tcPr>
            <w:tcW w:type="dxa" w:w="18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Bet Rate (VBR)</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0.92</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189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0.85</w:t>
            </w:r>
          </w:p>
        </w:tc>
      </w:tr>
      <w:tr>
        <w:tc>
          <w:tcPr>
            <w:tcW w:type="dxa" w:w="180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Call Rate (CR)</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0.12</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189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0.08</w:t>
            </w:r>
          </w:p>
        </w:tc>
      </w:tr>
    </w:tbl>
    <w:p>
      <w:pPr>
        <w:spacing w:after="80"/>
      </w:pPr>
    </w:p>
    <w:p>
      <w:pPr>
        <w:spacing w:after="120" w:line="300"/>
      </w:pPr>
      <w:r>
        <w:rPr>
          <w:rFonts w:ascii="Arial" w:cs="Arial" w:eastAsia="Arial" w:hAnsi="Arial"/>
          <w:sz w:val="22"/>
          <w:szCs w:val="22"/>
        </w:rPr>
        <w:t xml:space="preserve">Retaliatory state: aggressive bluffer with extremely low CR. Spite-based play — not EV-maximizing but designed to punish.</w:t>
      </w:r>
    </w:p>
    <w:p>
      <w:pPr>
        <w:pStyle w:val="Heading2"/>
        <w:spacing w:after="160" w:before="360"/>
      </w:pPr>
      <w:r>
        <w:rPr>
          <w:rFonts w:ascii="Georgia" w:cs="Georgia" w:eastAsia="Georgia" w:hAnsi="Georgia"/>
          <w:b/>
          <w:bCs/>
          <w:color w:val="2E75B6"/>
          <w:sz w:val="30"/>
          <w:szCs w:val="30"/>
        </w:rPr>
        <w:t xml:space="preserve">12.4 Grievance Mechanic</w:t>
      </w:r>
    </w:p>
    <w:p>
      <w:pPr>
        <w:spacing w:after="120" w:line="300"/>
      </w:pPr>
      <w:r>
        <w:rPr>
          <w:rFonts w:ascii="Arial" w:cs="Arial" w:eastAsia="Arial" w:hAnsi="Arial"/>
          <w:b/>
          <w:bCs/>
          <w:sz w:val="22"/>
          <w:szCs w:val="22"/>
        </w:rPr>
        <w:t xml:space="preserve">Grievance ledger: </w:t>
      </w:r>
      <w:r>
        <w:rPr>
          <w:rFonts w:ascii="Arial" w:cs="Arial" w:eastAsia="Arial" w:hAnsi="Arial"/>
          <w:sz w:val="22"/>
          <w:szCs w:val="22"/>
        </w:rPr>
        <w:t xml:space="preserve">Per-opponent integer counter, starting at 0.</w:t>
      </w:r>
    </w:p>
    <w:p>
      <w:pPr>
        <w:spacing w:after="120" w:line="300"/>
      </w:pPr>
      <w:r>
        <w:rPr>
          <w:rFonts w:ascii="Arial" w:cs="Arial" w:eastAsia="Arial" w:hAnsi="Arial"/>
          <w:b/>
          <w:bCs/>
          <w:sz w:val="22"/>
          <w:szCs w:val="22"/>
        </w:rPr>
        <w:t xml:space="preserve">Increment: </w:t>
      </w:r>
      <w:r>
        <w:rPr>
          <w:rFonts w:ascii="Arial" w:cs="Arial" w:eastAsia="Arial" w:hAnsi="Arial"/>
          <w:sz w:val="22"/>
          <w:szCs w:val="22"/>
        </w:rPr>
        <w:t xml:space="preserve">+1 each time opponent is caught bluffing against the Judge at showdown (bet/raised + showed Weak hand).</w:t>
      </w:r>
    </w:p>
    <w:p>
      <w:pPr>
        <w:spacing w:after="120" w:line="300"/>
      </w:pPr>
      <w:r>
        <w:rPr>
          <w:rFonts w:ascii="Arial" w:cs="Arial" w:eastAsia="Arial" w:hAnsi="Arial"/>
          <w:b/>
          <w:bCs/>
          <w:sz w:val="22"/>
          <w:szCs w:val="22"/>
        </w:rPr>
        <w:t xml:space="preserve">Threshold τ = 5: </w:t>
      </w:r>
      <w:r>
        <w:rPr>
          <w:rFonts w:ascii="Arial" w:cs="Arial" w:eastAsia="Arial" w:hAnsi="Arial"/>
          <w:sz w:val="22"/>
          <w:szCs w:val="22"/>
        </w:rPr>
        <w:t xml:space="preserve">When grievance(opponent) ≥ 5, permanent shift to Retaliatory state against that opponent.</w:t>
      </w:r>
    </w:p>
    <w:p>
      <w:pPr>
        <w:spacing w:after="120" w:line="300"/>
      </w:pPr>
      <w:r>
        <w:rPr>
          <w:rFonts w:ascii="Arial" w:cs="Arial" w:eastAsia="Arial" w:hAnsi="Arial"/>
          <w:b/>
          <w:bCs/>
          <w:sz w:val="22"/>
          <w:szCs w:val="22"/>
        </w:rPr>
        <w:t xml:space="preserve">Irreversibility: </w:t>
      </w:r>
      <w:r>
        <w:rPr>
          <w:rFonts w:ascii="Arial" w:cs="Arial" w:eastAsia="Arial" w:hAnsi="Arial"/>
          <w:sz w:val="22"/>
          <w:szCs w:val="22"/>
        </w:rPr>
        <w:t xml:space="preserve">Once triggered, shift is permanent. Ledger never decrements. No forgiveness.</w:t>
      </w:r>
    </w:p>
    <w:p>
      <w:pPr>
        <w:spacing w:after="120" w:line="300"/>
      </w:pPr>
      <w:r>
        <w:rPr>
          <w:rFonts w:ascii="Arial" w:cs="Arial" w:eastAsia="Arial" w:hAnsi="Arial"/>
          <w:b/>
          <w:bCs/>
          <w:sz w:val="22"/>
          <w:szCs w:val="22"/>
        </w:rPr>
        <w:t xml:space="preserve">Independence: </w:t>
      </w:r>
      <w:r>
        <w:rPr>
          <w:rFonts w:ascii="Arial" w:cs="Arial" w:eastAsia="Arial" w:hAnsi="Arial"/>
          <w:sz w:val="22"/>
          <w:szCs w:val="22"/>
        </w:rPr>
        <w:t xml:space="preserve">Each opponent has an independent ledger. Judge might be Cooperative with 5 opponents and Retaliatory with 2 simultaneously.</w:t>
      </w:r>
    </w:p>
    <w:p>
      <w:pPr>
        <w:spacing w:after="120" w:line="300"/>
      </w:pPr>
      <w:r>
        <w:rPr>
          <w:rFonts w:ascii="Arial" w:cs="Arial" w:eastAsia="Arial" w:hAnsi="Arial"/>
          <w:b/>
          <w:bCs/>
          <w:sz w:val="22"/>
          <w:szCs w:val="22"/>
        </w:rPr>
        <w:t xml:space="preserve">NO decay: </w:t>
      </w:r>
      <w:r>
        <w:rPr>
          <w:rFonts w:ascii="Arial" w:cs="Arial" w:eastAsia="Arial" w:hAnsi="Arial"/>
          <w:sz w:val="22"/>
          <w:szCs w:val="22"/>
        </w:rPr>
        <w:t xml:space="preserve">Grievance ledger does NOT use exponential decay. A bluff from 500 hands ago counts the same as one from 5 hands ago. Contrast with the trust model (which does decay) — creating an asymmetry: rational assessment may improve but emotional response never fades.</w:t>
      </w:r>
    </w:p>
    <w:p>
      <w:pPr>
        <w:spacing w:after="120" w:line="300"/>
      </w:pPr>
      <w:r>
        <w:rPr>
          <w:rFonts w:ascii="Arial" w:cs="Arial" w:eastAsia="Arial" w:hAnsi="Arial"/>
          <w:b/>
          <w:bCs/>
          <w:sz w:val="22"/>
          <w:szCs w:val="22"/>
        </w:rPr>
        <w:t xml:space="preserve">Sensitivity analysis: </w:t>
      </w:r>
      <w:r>
        <w:rPr>
          <w:rFonts w:ascii="Arial" w:cs="Arial" w:eastAsia="Arial" w:hAnsi="Arial"/>
          <w:sz w:val="22"/>
          <w:szCs w:val="22"/>
        </w:rPr>
        <w:t xml:space="preserve">Run with τ = 3 (hair-trigger), 5 (default), 8 (patient) to study how threshold affects dynamics.</w:t>
      </w:r>
    </w:p>
    <w:p>
      <w:pPr>
        <w:pStyle w:val="Heading2"/>
        <w:spacing w:after="160" w:before="360"/>
      </w:pPr>
      <w:r>
        <w:rPr>
          <w:rFonts w:ascii="Georgia" w:cs="Georgia" w:eastAsia="Georgia" w:hAnsi="Georgia"/>
          <w:b/>
          <w:bCs/>
          <w:color w:val="2E75B6"/>
          <w:sz w:val="30"/>
          <w:szCs w:val="30"/>
        </w:rPr>
        <w:t xml:space="preserve">12.5 Expected Dynamics</w:t>
      </w:r>
    </w:p>
    <w:p>
      <w:pPr>
        <w:spacing w:after="120" w:line="300"/>
      </w:pPr>
      <w:r>
        <w:rPr>
          <w:rFonts w:ascii="Arial" w:cs="Arial" w:eastAsia="Arial" w:hAnsi="Arial"/>
          <w:sz w:val="22"/>
          <w:szCs w:val="22"/>
        </w:rPr>
        <w:t xml:space="preserve">Against Sentinel: Permanent cooperation. Sentinel almost never bluffs, ledger stays near 0. Both play TAG, high trust, low variance.</w:t>
      </w:r>
    </w:p>
    <w:p>
      <w:pPr>
        <w:spacing w:after="120" w:line="300"/>
      </w:pPr>
      <w:r>
        <w:rPr>
          <w:rFonts w:ascii="Arial" w:cs="Arial" w:eastAsia="Arial" w:hAnsi="Arial"/>
          <w:sz w:val="22"/>
          <w:szCs w:val="22"/>
        </w:rPr>
        <w:t xml:space="preserve">Against Firestorm: Fast trigger (30–50 hands). Post-trigger: mutual destruction.</w:t>
      </w:r>
    </w:p>
    <w:p>
      <w:pPr>
        <w:spacing w:after="120" w:line="300"/>
      </w:pPr>
      <w:r>
        <w:rPr>
          <w:rFonts w:ascii="Arial" w:cs="Arial" w:eastAsia="Arial" w:hAnsi="Arial"/>
          <w:sz w:val="22"/>
          <w:szCs w:val="22"/>
        </w:rPr>
        <w:t xml:space="preserve">Against Phantom: Moderate trigger (60–120 hands — Phantom avoids showdown, so confirmed bluffs accumulate slowly).</w:t>
      </w:r>
    </w:p>
    <w:p>
      <w:pPr>
        <w:spacing w:after="120" w:line="300"/>
      </w:pPr>
      <w:r>
        <w:rPr>
          <w:rFonts w:ascii="Arial" w:cs="Arial" w:eastAsia="Arial" w:hAnsi="Arial"/>
          <w:sz w:val="22"/>
          <w:szCs w:val="22"/>
        </w:rPr>
        <w:t xml:space="preserve">Against Mirror: THE HEADLINE FINDING. Mirror’s reflected third-party aggression may trigger Judge’s grievance threshold. Judge retaliates permanently. Mirror mirrors retaliation. Permanent conflict born from misunderstanding — the Mirror was retaliating against someone else, but the Judge interpreted it as directed deception. Maps directly to real-world trust collapse from misattributed intent.</w:t>
      </w:r>
    </w:p>
    <w:p>
      <w:pPr>
        <w:spacing w:after="120" w:line="300"/>
      </w:pPr>
      <w:r>
        <w:rPr>
          <w:rFonts w:ascii="Arial" w:cs="Arial" w:eastAsia="Arial" w:hAnsi="Arial"/>
          <w:b/>
          <w:bCs/>
          <w:sz w:val="22"/>
          <w:szCs w:val="22"/>
        </w:rPr>
        <w:t xml:space="preserve">This Mirror-Judge dynamic is potentially the single most important finding of the entire simulation. </w:t>
      </w:r>
      <w:r>
        <w:rPr>
          <w:rFonts w:ascii="Arial" w:cs="Arial" w:eastAsia="Arial" w:hAnsi="Arial"/>
          <w:sz w:val="22"/>
          <w:szCs w:val="22"/>
        </w:rPr>
        <w:t xml:space="preserve">It demonstrates that in multi-agent trust environments, rational agents can enter permanent conflict through no fault of their own. Forgiveness (the Mirror’s strength) interacts catastrophically with permanent memory (the Judge’s strength). This is a formal proof that Grudger fails in multi-agent environments due to attribution error.</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13. Master Comparison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80"/>
        <w:gridCol w:w="880"/>
        <w:gridCol w:w="880"/>
        <w:gridCol w:w="1040"/>
        <w:gridCol w:w="1040"/>
        <w:gridCol w:w="1040"/>
        <w:gridCol w:w="880"/>
        <w:gridCol w:w="1680"/>
      </w:tblGrid>
      <w:tr>
        <w:tc>
          <w:tcPr>
            <w:tcW w:type="dxa" w:w="104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88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BR</w:t>
            </w:r>
          </w:p>
        </w:tc>
        <w:tc>
          <w:tcPr>
            <w:tcW w:type="dxa" w:w="88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VBR</w:t>
            </w:r>
          </w:p>
        </w:tc>
        <w:tc>
          <w:tcPr>
            <w:tcW w:type="dxa" w:w="88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CR</w:t>
            </w:r>
          </w:p>
        </w:tc>
        <w:tc>
          <w:tcPr>
            <w:tcW w:type="dxa" w:w="104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VPIP</w:t>
            </w:r>
          </w:p>
        </w:tc>
        <w:tc>
          <w:tcPr>
            <w:tcW w:type="dxa" w:w="104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AF</w:t>
            </w:r>
          </w:p>
        </w:tc>
        <w:tc>
          <w:tcPr>
            <w:tcW w:type="dxa" w:w="104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WTSD</w:t>
            </w:r>
          </w:p>
        </w:tc>
        <w:tc>
          <w:tcPr>
            <w:tcW w:type="dxa" w:w="88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Adaptive?</w:t>
            </w:r>
          </w:p>
        </w:tc>
        <w:tc>
          <w:tcPr>
            <w:tcW w:type="dxa" w:w="1680"/>
            <w:tcBorders>
              <w:top w:val="single" w:color="B8C9D9" w:sz="1"/>
              <w:left w:val="single" w:color="B8C9D9" w:sz="1"/>
              <w:bottom w:val="single" w:color="B8C9D9" w:sz="1"/>
              <w:right w:val="single" w:color="B8C9D9" w:sz="1"/>
            </w:tcBorders>
            <w:shd w:fill="1A3C5E" w:val="clear"/>
            <w:tcMar>
              <w:top w:type="dxa" w:w="60"/>
              <w:left w:type="dxa" w:w="100"/>
              <w:bottom w:type="dxa" w:w="60"/>
              <w:right w:type="dxa" w:w="100"/>
            </w:tcMar>
          </w:tcPr>
          <w:p>
            <w:r>
              <w:rPr>
                <w:rFonts w:ascii="Arial" w:cs="Arial" w:eastAsia="Arial" w:hAnsi="Arial"/>
                <w:b/>
                <w:bCs/>
                <w:color w:val="FFFFFF"/>
                <w:sz w:val="20"/>
                <w:szCs w:val="20"/>
              </w:rPr>
              <w:t xml:space="preserve">Ncase Parallel</w:t>
            </w:r>
          </w:p>
        </w:tc>
      </w:tr>
      <w:tr>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Oracle</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0.33</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22–25%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28–32%</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6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Baseline</w:t>
            </w:r>
          </w:p>
        </w:tc>
      </w:tr>
      <w:tr>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Sentinel</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0.35</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24–28%</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6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Always Cooperate*</w:t>
            </w:r>
          </w:p>
        </w:tc>
      </w:tr>
      <w:tr>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Firestorm</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0.95</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48–58%</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3.5–5.0</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32–40%</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6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 Cheat</w:t>
            </w:r>
          </w:p>
        </w:tc>
      </w:tr>
      <w:tr>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Wall</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0.05</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0.75</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38–48%</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0.3–0.7</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42–50%</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6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Always Cooperate</w:t>
            </w:r>
          </w:p>
        </w:tc>
      </w:tr>
      <w:tr>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Phantom</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35–45%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18–24%</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6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Detective (partial)</w:t>
            </w:r>
          </w:p>
        </w:tc>
      </w:tr>
      <w:tr>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Predator</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22–30%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2.0–4.0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26–34%</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6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Detective</w:t>
            </w:r>
          </w:p>
        </w:tc>
      </w:tr>
      <w:tr>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Mirror</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Mirrors</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Mirrors</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Mirrors</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15–40%</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1.5–4.0</w:t>
            </w:r>
          </w:p>
        </w:tc>
        <w:tc>
          <w:tcPr>
            <w:tcW w:type="dxa" w:w="104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22–38%</w:t>
            </w:r>
          </w:p>
        </w:tc>
        <w:tc>
          <w:tcPr>
            <w:tcW w:type="dxa" w:w="8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680"/>
            <w:tcBorders>
              <w:top w:val="single" w:color="B8C9D9" w:sz="1"/>
              <w:left w:val="single" w:color="B8C9D9" w:sz="1"/>
              <w:bottom w:val="single" w:color="B8C9D9" w:sz="1"/>
              <w:right w:val="single" w:color="B8C9D9"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Copycat</w:t>
            </w:r>
          </w:p>
        </w:tc>
      </w:tr>
      <w:tr>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Judge</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0.10→0.70</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0.90→0.95</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0.35→0.12</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15–40%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3.0→5.0</w:t>
            </w:r>
          </w:p>
        </w:tc>
        <w:tc>
          <w:tcPr>
            <w:tcW w:type="dxa" w:w="104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24–38%</w:t>
            </w:r>
          </w:p>
        </w:tc>
        <w:tc>
          <w:tcPr>
            <w:tcW w:type="dxa" w:w="8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68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Grudger</w:t>
            </w:r>
          </w:p>
        </w:tc>
      </w:tr>
    </w:tbl>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14. Expected Emergent Dynamics</w:t>
      </w:r>
    </w:p>
    <w:p>
      <w:pPr>
        <w:pStyle w:val="Heading2"/>
        <w:spacing w:after="160" w:before="360"/>
      </w:pPr>
      <w:r>
        <w:rPr>
          <w:rFonts w:ascii="Georgia" w:cs="Georgia" w:eastAsia="Georgia" w:hAnsi="Georgia"/>
          <w:b/>
          <w:bCs/>
          <w:color w:val="2E75B6"/>
          <w:sz w:val="30"/>
          <w:szCs w:val="30"/>
        </w:rPr>
        <w:t xml:space="preserve">14.1 Phase 1: Classification (Hands 0–100)</w:t>
      </w:r>
    </w:p>
    <w:p>
      <w:pPr>
        <w:spacing w:after="120" w:line="300"/>
      </w:pPr>
      <w:r>
        <w:rPr>
          <w:rFonts w:ascii="Arial" w:cs="Arial" w:eastAsia="Arial" w:hAnsi="Arial"/>
          <w:sz w:val="22"/>
          <w:szCs w:val="22"/>
        </w:rPr>
        <w:t xml:space="preserve">All agents start with uniform priors. Static archetypes reveal themselves. Sentinel, Firestorm, Wall classified first. Adaptive types initially look like Sentinels (TAG-like defaults). Trust scores noisy.</w:t>
      </w:r>
    </w:p>
    <w:p>
      <w:pPr>
        <w:pStyle w:val="Heading2"/>
        <w:spacing w:after="160" w:before="360"/>
      </w:pPr>
      <w:r>
        <w:rPr>
          <w:rFonts w:ascii="Georgia" w:cs="Georgia" w:eastAsia="Georgia" w:hAnsi="Georgia"/>
          <w:b/>
          <w:bCs/>
          <w:color w:val="2E75B6"/>
          <w:sz w:val="30"/>
          <w:szCs w:val="30"/>
        </w:rPr>
        <w:t xml:space="preserve">14.2 Phase 2: Exploitation (Hands 100–400)</w:t>
      </w:r>
    </w:p>
    <w:p>
      <w:pPr>
        <w:spacing w:after="120" w:line="300"/>
      </w:pPr>
      <w:r>
        <w:rPr>
          <w:rFonts w:ascii="Arial" w:cs="Arial" w:eastAsia="Arial" w:hAnsi="Arial"/>
          <w:sz w:val="22"/>
          <w:szCs w:val="22"/>
        </w:rPr>
        <w:t xml:space="preserve">Predator begins exploiting classified opponents. Mirror settles into stable per-opponent relationships. Judge’s grievance ledger accumulates against Firestorm and Phantom. Trust scores diverge.</w:t>
      </w:r>
    </w:p>
    <w:p>
      <w:pPr>
        <w:pStyle w:val="Heading2"/>
        <w:spacing w:after="160" w:before="360"/>
      </w:pPr>
      <w:r>
        <w:rPr>
          <w:rFonts w:ascii="Georgia" w:cs="Georgia" w:eastAsia="Georgia" w:hAnsi="Georgia"/>
          <w:b/>
          <w:bCs/>
          <w:color w:val="2E75B6"/>
          <w:sz w:val="30"/>
          <w:szCs w:val="30"/>
        </w:rPr>
        <w:t xml:space="preserve">14.3 Phase 3: Trust Collapse Events (Hands 400–800)</w:t>
      </w:r>
    </w:p>
    <w:p>
      <w:pPr>
        <w:spacing w:after="120" w:line="300"/>
      </w:pPr>
      <w:r>
        <w:rPr>
          <w:rFonts w:ascii="Arial" w:cs="Arial" w:eastAsia="Arial" w:hAnsi="Arial"/>
          <w:sz w:val="22"/>
          <w:szCs w:val="22"/>
        </w:rPr>
        <w:t xml:space="preserve">Judge triggers against Firestorm (~hand 200–400) and Phantom (~hand 400–600). Produces entropy spikes as observers re-evaluate Judge. Mirror-Judge false-positive trigger may occur.</w:t>
      </w:r>
    </w:p>
    <w:p>
      <w:pPr>
        <w:pStyle w:val="Heading2"/>
        <w:spacing w:after="160" w:before="360"/>
      </w:pPr>
      <w:r>
        <w:rPr>
          <w:rFonts w:ascii="Georgia" w:cs="Georgia" w:eastAsia="Georgia" w:hAnsi="Georgia"/>
          <w:b/>
          <w:bCs/>
          <w:color w:val="2E75B6"/>
          <w:sz w:val="30"/>
          <w:szCs w:val="30"/>
        </w:rPr>
        <w:t xml:space="preserve">14.4 Phase 4: Equilibrium (Hands 800+)</w:t>
      </w:r>
    </w:p>
    <w:p>
      <w:pPr>
        <w:spacing w:after="120" w:line="300"/>
      </w:pPr>
      <w:r>
        <w:rPr>
          <w:rFonts w:ascii="Arial" w:cs="Arial" w:eastAsia="Arial" w:hAnsi="Arial"/>
          <w:sz w:val="22"/>
          <w:szCs w:val="22"/>
        </w:rPr>
        <w:t xml:space="preserve">Cooperative clusters: Sentinel + Wall + Oracle + Mirror + untriggered Judge pairs. Conflict zones: Judge vs. Firestorm, Judge vs. Phantom, possibly Judge vs. Mirror. Predator profits from both. Trust scores converge.</w:t>
      </w:r>
    </w:p>
    <w:p>
      <w:pPr>
        <w:pStyle w:val="Heading2"/>
        <w:spacing w:after="160" w:before="360"/>
      </w:pPr>
      <w:r>
        <w:rPr>
          <w:rFonts w:ascii="Georgia" w:cs="Georgia" w:eastAsia="Georgia" w:hAnsi="Georgia"/>
          <w:b/>
          <w:bCs/>
          <w:color w:val="2E75B6"/>
          <w:sz w:val="30"/>
          <w:szCs w:val="30"/>
        </w:rPr>
        <w:t xml:space="preserve">14.5 Key Phenomena to Track</w:t>
      </w:r>
    </w:p>
    <w:p>
      <w:pPr>
        <w:spacing w:after="120" w:before="280"/>
      </w:pPr>
      <w:r>
        <w:rPr>
          <w:rFonts w:ascii="Arial" w:cs="Arial" w:eastAsia="Arial" w:hAnsi="Arial"/>
          <w:b/>
          <w:bCs/>
          <w:color w:val="1A3C5E"/>
          <w:sz w:val="26"/>
          <w:szCs w:val="26"/>
        </w:rPr>
        <w:t xml:space="preserve">Reputation Cascade</w:t>
      </w:r>
    </w:p>
    <w:p>
      <w:pPr>
        <w:spacing w:after="120" w:line="300"/>
      </w:pPr>
      <w:r>
        <w:rPr>
          <w:rFonts w:ascii="Arial" w:cs="Arial" w:eastAsia="Arial" w:hAnsi="Arial"/>
          <w:sz w:val="22"/>
          <w:szCs w:val="22"/>
        </w:rPr>
        <w:t xml:space="preserve">When Judge triggers and behavioral shift is observed by all agents, the Judge’s reputation may suffer across the table if observers attribute aggression to character rather than relationship.</w:t>
      </w:r>
    </w:p>
    <w:p>
      <w:pPr>
        <w:spacing w:after="120" w:before="280"/>
      </w:pPr>
      <w:r>
        <w:rPr>
          <w:rFonts w:ascii="Arial" w:cs="Arial" w:eastAsia="Arial" w:hAnsi="Arial"/>
          <w:b/>
          <w:bCs/>
          <w:color w:val="1A3C5E"/>
          <w:sz w:val="26"/>
          <w:szCs w:val="26"/>
        </w:rPr>
        <w:t xml:space="preserve">The Mirror-Judge Tragedy (Collateral Trust Damage)</w:t>
      </w:r>
    </w:p>
    <w:p>
      <w:pPr>
        <w:spacing w:after="120" w:line="300"/>
      </w:pPr>
      <w:r>
        <w:rPr>
          <w:rFonts w:ascii="Arial" w:cs="Arial" w:eastAsia="Arial" w:hAnsi="Arial"/>
          <w:sz w:val="22"/>
          <w:szCs w:val="22"/>
        </w:rPr>
        <w:t xml:space="preserve">Track whether reflected aggression triggers the Judge. How many hands of reflected aggression it takes. Subsequent trust trajectories. If confirmed: headline finding of the paper.</w:t>
      </w:r>
    </w:p>
    <w:p>
      <w:pPr>
        <w:spacing w:after="120" w:before="280"/>
      </w:pPr>
      <w:r>
        <w:rPr>
          <w:rFonts w:ascii="Arial" w:cs="Arial" w:eastAsia="Arial" w:hAnsi="Arial"/>
          <w:b/>
          <w:bCs/>
          <w:color w:val="1A3C5E"/>
          <w:sz w:val="26"/>
          <w:szCs w:val="26"/>
        </w:rPr>
        <w:t xml:space="preserve">Legibility Ranking (predicted)</w:t>
      </w:r>
    </w:p>
    <w:p>
      <w:pPr>
        <w:spacing w:after="120" w:line="300"/>
      </w:pPr>
      <w:r>
        <w:rPr>
          <w:rFonts w:ascii="Arial" w:cs="Arial" w:eastAsia="Arial" w:hAnsi="Arial"/>
          <w:sz w:val="22"/>
          <w:szCs w:val="22"/>
        </w:rPr>
        <w:t xml:space="preserve">Most to least legible: Wall, Sentinel, Firestorm, Oracle, Phantom, Judge (post-trigger), Predator, Mirror.</w:t>
      </w:r>
    </w:p>
    <w:p>
      <w:pPr>
        <w:spacing w:after="120" w:before="280"/>
      </w:pPr>
      <w:r>
        <w:rPr>
          <w:rFonts w:ascii="Arial" w:cs="Arial" w:eastAsia="Arial" w:hAnsi="Arial"/>
          <w:b/>
          <w:bCs/>
          <w:color w:val="1A3C5E"/>
          <w:sz w:val="26"/>
          <w:szCs w:val="26"/>
        </w:rPr>
        <w:t xml:space="preserve">Economic Ranking (predicted)</w:t>
      </w:r>
    </w:p>
    <w:p>
      <w:pPr>
        <w:spacing w:after="120" w:line="300"/>
      </w:pPr>
      <w:r>
        <w:rPr>
          <w:rFonts w:ascii="Arial" w:cs="Arial" w:eastAsia="Arial" w:hAnsi="Arial"/>
          <w:sz w:val="22"/>
          <w:szCs w:val="22"/>
        </w:rPr>
        <w:t xml:space="preserve">Most to least profitable: Predator, Oracle, Sentinel, Mirror, Judge, Wall, Phantom, Firestorm.</w:t>
      </w:r>
    </w:p>
    <w:p>
      <w:r>
        <w:br w:type="page"/>
      </w:r>
    </w:p>
    <w:p>
      <w:pPr>
        <w:pStyle w:val="Heading1"/>
        <w:pBdr>
          <w:bottom w:val="single" w:color="2E75B6" w:sz="4" w:space="8"/>
        </w:pBdr>
        <w:spacing w:after="200" w:before="480"/>
      </w:pPr>
      <w:r>
        <w:rPr>
          <w:rFonts w:ascii="Georgia" w:cs="Georgia" w:eastAsia="Georgia" w:hAnsi="Georgia"/>
          <w:b/>
          <w:bCs/>
          <w:color w:val="1A3C5E"/>
          <w:sz w:val="36"/>
          <w:szCs w:val="36"/>
        </w:rPr>
        <w:t xml:space="preserve">15. Implementation Notes</w:t>
      </w:r>
    </w:p>
    <w:p>
      <w:pPr>
        <w:pStyle w:val="Heading2"/>
        <w:spacing w:after="160" w:before="360"/>
      </w:pPr>
      <w:r>
        <w:rPr>
          <w:rFonts w:ascii="Georgia" w:cs="Georgia" w:eastAsia="Georgia" w:hAnsi="Georgia"/>
          <w:b/>
          <w:bCs/>
          <w:color w:val="2E75B6"/>
          <w:sz w:val="30"/>
          <w:szCs w:val="30"/>
        </w:rPr>
        <w:t xml:space="preserve">15.1 Agent Architecture</w:t>
      </w:r>
    </w:p>
    <w:p>
      <w:pPr>
        <w:spacing w:after="80" w:line="280"/>
      </w:pPr>
      <w:r>
        <w:rPr>
          <w:rFonts w:ascii="Courier New" w:cs="Courier New" w:eastAsia="Courier New" w:hAnsi="Courier New"/>
          <w:sz w:val="20"/>
          <w:szCs w:val="20"/>
        </w:rPr>
        <w:t xml:space="preserve">class Agent:</w:t>
      </w:r>
    </w:p>
    <w:p>
      <w:pPr>
        <w:spacing w:after="80" w:line="280"/>
      </w:pPr>
      <w:r>
        <w:rPr>
          <w:rFonts w:ascii="Courier New" w:cs="Courier New" w:eastAsia="Courier New" w:hAnsi="Courier New"/>
          <w:sz w:val="20"/>
          <w:szCs w:val="20"/>
        </w:rPr>
        <w:t xml:space="preserve">    __init__(self, archetype_type, seat_position)</w:t>
      </w:r>
    </w:p>
    <w:p>
      <w:pPr>
        <w:spacing w:after="80" w:line="280"/>
      </w:pPr>
      <w:r>
        <w:rPr>
          <w:rFonts w:ascii="Courier New" w:cs="Courier New" w:eastAsia="Courier New" w:hAnsi="Courier New"/>
          <w:sz w:val="20"/>
          <w:szCs w:val="20"/>
        </w:rPr>
        <w:t xml:space="preserve">    decide_action(self, game_state) -&gt; Action</w:t>
      </w:r>
    </w:p>
    <w:p>
      <w:pPr>
        <w:spacing w:after="80" w:line="280"/>
      </w:pPr>
      <w:r>
        <w:rPr>
          <w:rFonts w:ascii="Courier New" w:cs="Courier New" w:eastAsia="Courier New" w:hAnsi="Courier New"/>
          <w:sz w:val="20"/>
          <w:szCs w:val="20"/>
        </w:rPr>
        <w:t xml:space="preserve">    observe_action(self, acting_agent, action, game_state)</w:t>
      </w:r>
    </w:p>
    <w:p>
      <w:pPr>
        <w:spacing w:after="80" w:line="280"/>
      </w:pPr>
      <w:r>
        <w:rPr>
          <w:rFonts w:ascii="Courier New" w:cs="Courier New" w:eastAsia="Courier New" w:hAnsi="Courier New"/>
          <w:sz w:val="20"/>
          <w:szCs w:val="20"/>
        </w:rPr>
        <w:t xml:space="preserve">    observe_showdown(self, agents, hands, game_state)</w:t>
      </w:r>
    </w:p>
    <w:p>
      <w:pPr>
        <w:spacing w:after="80" w:line="280"/>
      </w:pPr>
      <w:r>
        <w:rPr>
          <w:rFonts w:ascii="Courier New" w:cs="Courier New" w:eastAsia="Courier New" w:hAnsi="Courier New"/>
          <w:sz w:val="20"/>
          <w:szCs w:val="20"/>
        </w:rPr>
        <w:t xml:space="preserve">    get_trust_score(self, opponent) -&gt; float</w:t>
      </w:r>
    </w:p>
    <w:p>
      <w:pPr>
        <w:spacing w:after="80" w:line="280"/>
      </w:pPr>
      <w:r>
        <w:rPr>
          <w:rFonts w:ascii="Courier New" w:cs="Courier New" w:eastAsia="Courier New" w:hAnsi="Courier New"/>
          <w:sz w:val="20"/>
          <w:szCs w:val="20"/>
        </w:rPr>
        <w:t xml:space="preserve">    get_posterior(self, opponent) -&gt; dict[str, float]</w:t>
      </w:r>
    </w:p>
    <w:p>
      <w:pPr>
        <w:spacing w:after="80" w:line="280"/>
      </w:pPr>
      <w:r>
        <w:rPr>
          <w:rFonts w:ascii="Courier New" w:cs="Courier New" w:eastAsia="Courier New" w:hAnsi="Courier New"/>
          <w:sz w:val="20"/>
          <w:szCs w:val="20"/>
        </w:rPr>
        <w:t xml:space="preserve">    get_entropy(self, opponent) -&gt; float</w:t>
      </w:r>
    </w:p>
    <w:p>
      <w:pPr>
        <w:pStyle w:val="Heading2"/>
        <w:spacing w:after="160" w:before="360"/>
      </w:pPr>
      <w:r>
        <w:rPr>
          <w:rFonts w:ascii="Georgia" w:cs="Georgia" w:eastAsia="Georgia" w:hAnsi="Georgia"/>
          <w:b/>
          <w:bCs/>
          <w:color w:val="2E75B6"/>
          <w:sz w:val="30"/>
          <w:szCs w:val="30"/>
        </w:rPr>
        <w:t xml:space="preserve">15.2 Game Loop</w:t>
      </w:r>
    </w:p>
    <w:p>
      <w:pPr>
        <w:spacing w:after="120" w:line="300"/>
      </w:pPr>
      <w:r>
        <w:rPr>
          <w:rFonts w:ascii="Arial" w:cs="Arial" w:eastAsia="Arial" w:hAnsi="Arial"/>
          <w:sz w:val="22"/>
          <w:szCs w:val="22"/>
        </w:rPr>
        <w:t xml:space="preserve">Per hand: (1) Post blinds, (2) Deal hole cards, (3) Pre-flop betting, (4) Deal flop, (5) Flop betting, (6) Deal turn, (7) Turn betting, (8) Deal river, (9) River betting, (10) Showdown if applicable, (11) Award pot, (12) ALL agents call observe_action for ALL actions, (13) ALL agents call observe_showdown if showdown occurred, (14) Rotate dealer. Steps 12–13 are critical — all agents observe all actions and showdowns, including hands they folded in.</w:t>
      </w:r>
    </w:p>
    <w:p>
      <w:pPr>
        <w:pStyle w:val="Heading2"/>
        <w:spacing w:after="160" w:before="360"/>
      </w:pPr>
      <w:r>
        <w:rPr>
          <w:rFonts w:ascii="Georgia" w:cs="Georgia" w:eastAsia="Georgia" w:hAnsi="Georgia"/>
          <w:b/>
          <w:bCs/>
          <w:color w:val="2E75B6"/>
          <w:sz w:val="30"/>
          <w:szCs w:val="30"/>
        </w:rPr>
        <w:t xml:space="preserve">15.3 Data Collection</w:t>
      </w:r>
    </w:p>
    <w:p>
      <w:pPr>
        <w:spacing w:after="120" w:line="300"/>
      </w:pPr>
      <w:r>
        <w:rPr>
          <w:rFonts w:ascii="Arial" w:cs="Arial" w:eastAsia="Arial" w:hAnsi="Arial"/>
          <w:sz w:val="22"/>
          <w:szCs w:val="22"/>
        </w:rPr>
        <w:t xml:space="preserve">Per hand: all actions, pot size, winner, winning hand (if showdown), stacks, trust scores. Every 50 hands: full posterior distributions, entropy values. All data should be exportable to CSV/JSON for analysis.</w:t>
      </w:r>
    </w:p>
    <w:p>
      <w:pPr>
        <w:pStyle w:val="Heading2"/>
        <w:spacing w:after="160" w:before="360"/>
      </w:pPr>
      <w:r>
        <w:rPr>
          <w:rFonts w:ascii="Georgia" w:cs="Georgia" w:eastAsia="Georgia" w:hAnsi="Georgia"/>
          <w:b/>
          <w:bCs/>
          <w:color w:val="2E75B6"/>
          <w:sz w:val="30"/>
          <w:szCs w:val="30"/>
        </w:rPr>
        <w:t xml:space="preserve">15.4 Simulation Parameters</w:t>
      </w:r>
    </w:p>
    <w:p>
      <w:pPr>
        <w:spacing w:after="120" w:line="300"/>
      </w:pPr>
      <w:r>
        <w:rPr>
          <w:rFonts w:ascii="Arial" w:cs="Arial" w:eastAsia="Arial" w:hAnsi="Arial"/>
          <w:sz w:val="22"/>
          <w:szCs w:val="22"/>
        </w:rPr>
        <w:t xml:space="preserve">Minimum 2000 hands. Run 5 independent seeds, report mean and standard deviation. Sensitivity analysis: ε ∈ {0.02, 0.05, 0.10}, λ ∈ {0.90, 0.95, 0.99}, τ ∈ {3, 5, 8}.</w:t>
      </w:r>
    </w:p>
    <w:p>
      <w:pPr>
        <w:pStyle w:val="Heading2"/>
        <w:spacing w:after="160" w:before="360"/>
      </w:pPr>
      <w:r>
        <w:rPr>
          <w:rFonts w:ascii="Georgia" w:cs="Georgia" w:eastAsia="Georgia" w:hAnsi="Georgia"/>
          <w:b/>
          <w:bCs/>
          <w:color w:val="2E75B6"/>
          <w:sz w:val="30"/>
          <w:szCs w:val="30"/>
        </w:rPr>
        <w:t xml:space="preserve">15.5 Required Visualizations</w:t>
      </w:r>
    </w:p>
    <w:p>
      <w:pPr>
        <w:spacing w:after="120" w:line="300"/>
      </w:pPr>
      <w:r>
        <w:rPr>
          <w:rFonts w:ascii="Arial" w:cs="Arial" w:eastAsia="Arial" w:hAnsi="Arial"/>
          <w:sz w:val="22"/>
          <w:szCs w:val="22"/>
        </w:rPr>
        <w:t xml:space="preserve">1. Trust trajectory plots: T(A→B) over time for all 56 directed pairs.</w:t>
      </w:r>
    </w:p>
    <w:p>
      <w:pPr>
        <w:spacing w:after="120" w:line="300"/>
      </w:pPr>
      <w:r>
        <w:rPr>
          <w:rFonts w:ascii="Arial" w:cs="Arial" w:eastAsia="Arial" w:hAnsi="Arial"/>
          <w:sz w:val="22"/>
          <w:szCs w:val="22"/>
        </w:rPr>
        <w:t xml:space="preserve">2. Posterior entropy plots: H(A about B) over time.</w:t>
      </w:r>
    </w:p>
    <w:p>
      <w:pPr>
        <w:spacing w:after="120" w:line="300"/>
      </w:pPr>
      <w:r>
        <w:rPr>
          <w:rFonts w:ascii="Arial" w:cs="Arial" w:eastAsia="Arial" w:hAnsi="Arial"/>
          <w:sz w:val="22"/>
          <w:szCs w:val="22"/>
        </w:rPr>
        <w:t xml:space="preserve">3. Chip stack evolution over time.</w:t>
      </w:r>
    </w:p>
    <w:p>
      <w:pPr>
        <w:spacing w:after="120" w:line="300"/>
      </w:pPr>
      <w:r>
        <w:rPr>
          <w:rFonts w:ascii="Arial" w:cs="Arial" w:eastAsia="Arial" w:hAnsi="Arial"/>
          <w:sz w:val="22"/>
          <w:szCs w:val="22"/>
        </w:rPr>
        <w:t xml:space="preserve">4. Grievance timeline: Judge’s ledger per opponent with threshold markers.</w:t>
      </w:r>
    </w:p>
    <w:p>
      <w:pPr>
        <w:spacing w:after="120" w:line="300"/>
      </w:pPr>
      <w:r>
        <w:rPr>
          <w:rFonts w:ascii="Arial" w:cs="Arial" w:eastAsia="Arial" w:hAnsi="Arial"/>
          <w:sz w:val="22"/>
          <w:szCs w:val="22"/>
        </w:rPr>
        <w:t xml:space="preserve">5. Trust heatmaps at hands 100, 500, 1000, 2000.</w:t>
      </w:r>
    </w:p>
    <w:p>
      <w:pPr>
        <w:spacing w:after="120" w:line="300"/>
      </w:pPr>
      <w:r>
        <w:rPr>
          <w:rFonts w:ascii="Arial" w:cs="Arial" w:eastAsia="Arial" w:hAnsi="Arial"/>
          <w:sz w:val="22"/>
          <w:szCs w:val="22"/>
        </w:rPr>
        <w:t xml:space="preserve">6. Legibility ranking: average entropy bar chart.</w:t>
      </w:r>
    </w:p>
    <w:p>
      <w:pPr>
        <w:spacing w:after="120" w:line="300"/>
      </w:pPr>
      <w:r>
        <w:rPr>
          <w:rFonts w:ascii="Arial" w:cs="Arial" w:eastAsia="Arial" w:hAnsi="Arial"/>
          <w:sz w:val="22"/>
          <w:szCs w:val="22"/>
        </w:rPr>
        <w:t xml:space="preserve">7. Dedicated Mirror-Judge plot showing reflected aggression, grievance accumulation, and trust collapse.</w:t>
      </w:r>
    </w:p>
    <w:p>
      <w:pPr>
        <w:spacing w:after="80"/>
      </w:pPr>
    </w:p>
    <w:p>
      <w:pPr>
        <w:pBdr>
          <w:top w:val="single" w:color="2E75B6" w:sz="2" w:space="16"/>
        </w:pBdr>
        <w:spacing w:after="200" w:before="400"/>
        <w:jc w:val="center"/>
      </w:pPr>
      <w:r>
        <w:rPr>
          <w:rFonts w:ascii="Georgia" w:cs="Georgia" w:eastAsia="Georgia" w:hAnsi="Georgia"/>
          <w:i/>
          <w:iCs/>
          <w:color w:val="AAAAAA"/>
          <w:sz w:val="24"/>
          <w:szCs w:val="24"/>
        </w:rPr>
        <w:t xml:space="preserve">— End of Specification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Rachit Agrawal | Polygence Research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The Eight Archetypes — Simulation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6"/>
      <w:szCs w:val="36"/>
    </w:rPr>
  </w:style>
  <w:style w:type="paragraph" w:styleId="Heading2">
    <w:name w:val="Heading 2"/>
    <w:basedOn w:val="Normal"/>
    <w:next w:val="Normal"/>
    <w:qFormat/>
    <w:pPr>
      <w:spacing w:after="160" w:before="360"/>
      <w:outlineLvl w:val="1"/>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2026-04-11T09:15:08.659Z</dcterms:created>
  <dcterms:modified xsi:type="dcterms:W3CDTF">2026-04-11T09:15:08.659Z</dcterms:modified>
</cp:coreProperties>
</file>

<file path=docProps/custom.xml><?xml version="1.0" encoding="utf-8"?>
<Properties xmlns="http://schemas.openxmlformats.org/officeDocument/2006/custom-properties" xmlns:vt="http://schemas.openxmlformats.org/officeDocument/2006/docPropsVTypes"/>
</file>