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Nebula</w:t>
      </w:r>
    </w:p>
    <w:p>
      <w:pPr>
        <w:spacing w:after="480"/>
        <w:jc w:val="center"/>
      </w:pPr>
      <w:r>
        <w:rPr>
          <w:rFonts w:ascii="Arial" w:cs="Arial" w:eastAsia="Arial" w:hAnsi="Arial"/>
          <w:color w:val="555555"/>
          <w:sz w:val="28"/>
          <w:szCs w:val="28"/>
        </w:rPr>
        <w:t xml:space="preserve">Text-Based Artwork Validation via OCR</w:t>
      </w:r>
    </w:p>
    <w:p>
      <w:pPr>
        <w:pStyle w:val="Heading1"/>
      </w:pPr>
      <w:r>
        <w:t xml:space="preserve">Overview</w:t>
      </w:r>
    </w:p>
    <w:p>
      <w:pPr>
        <w:spacing w:after="200"/>
      </w:pPr>
      <w:r>
        <w:t xml:space="preserve">Nebula is a text extraction and validation framework that adds a complementary detection layer to the existing Fury bounding box pipeline. While Fury identifies and localizes product artwork regions, Nebula reads the text within those regions and compares it against onboarded reference artwork text to detect tampering, counterfeits, and blatant text-based fakes.</w:t>
      </w:r>
    </w:p>
    <w:p>
      <w:pPr>
        <w:pStyle w:val="Heading1"/>
      </w:pPr>
      <w:r>
        <w:t xml:space="preserve">Problem Statement</w:t>
      </w:r>
    </w:p>
    <w:p>
      <w:pPr>
        <w:spacing w:after="120"/>
      </w:pPr>
      <w:r>
        <w:t xml:space="preserve">Current validation relies solely on visual artwork features (pixel-level classification, pattern matching). This approach has a blind spot: </w:t>
      </w:r>
      <w:r>
        <w:rPr>
          <w:b/>
          <w:bCs/>
        </w:rPr>
        <w:t xml:space="preserve">text-based counterfeits</w:t>
      </w:r>
      <w:r>
        <w:t xml:space="preserve"> — where visual appearance is close enough to pass artwork checks, but the printed text contains discrepancies (wrong batch numbers, misspelled brand names, altered nutritional information, missing regulatory text, or fabricated license numbers).</w:t>
      </w:r>
    </w:p>
    <w:p>
      <w:pPr>
        <w:spacing w:after="200"/>
      </w:pPr>
      <w:r>
        <w:t xml:space="preserve">There is no existing text identification framework in the pipeline today. Nebula fills this gap.</w:t>
      </w:r>
    </w:p>
    <w:p>
      <w:pPr>
        <w:pStyle w:val="Heading1"/>
      </w:pPr>
      <w:r>
        <w:t xml:space="preserve">Scope</w:t>
      </w:r>
    </w:p>
    <w:p>
      <w:pPr>
        <w:pStyle w:val="Heading2"/>
      </w:pPr>
      <w:r>
        <w:t xml:space="preserve">Must Have</w:t>
      </w:r>
    </w:p>
    <w:p>
      <w:pPr>
        <w:pStyle w:val="ListParagraph"/>
        <w:numPr>
          <w:ilvl w:val="0"/>
          <w:numId w:val="2"/>
        </w:numPr>
        <w:spacing w:after="60"/>
      </w:pPr>
      <w:r>
        <w:t xml:space="preserve">An OCR model to extract text from cropped artwork images (Fury output).</w:t>
      </w:r>
    </w:p>
    <w:p>
      <w:pPr>
        <w:pStyle w:val="ListParagraph"/>
        <w:numPr>
          <w:ilvl w:val="0"/>
          <w:numId w:val="2"/>
        </w:numPr>
        <w:spacing w:after="60"/>
      </w:pPr>
      <w:r>
        <w:t xml:space="preserve">A text similarity engine to compare extracted text against onboarded reference text for each product/client.</w:t>
      </w:r>
    </w:p>
    <w:p>
      <w:pPr>
        <w:pStyle w:val="ListParagraph"/>
        <w:numPr>
          <w:ilvl w:val="0"/>
          <w:numId w:val="2"/>
        </w:numPr>
        <w:spacing w:after="200"/>
      </w:pPr>
      <w:r>
        <w:t xml:space="preserve">An end-to-end pipeline: Fury crop → OCR extraction → text comparison → validation result.</w:t>
      </w:r>
    </w:p>
    <w:p>
      <w:pPr>
        <w:pStyle w:val="Heading2"/>
      </w:pPr>
      <w:r>
        <w:t xml:space="preserve">Nice to Have</w:t>
      </w:r>
    </w:p>
    <w:p>
      <w:pPr>
        <w:pStyle w:val="ListParagraph"/>
        <w:numPr>
          <w:ilvl w:val="0"/>
          <w:numId w:val="3"/>
        </w:numPr>
        <w:spacing w:after="60"/>
      </w:pPr>
      <w:r>
        <w:t xml:space="preserve">Minimal fine-tuning effort when onboarding new products or clients — the model should generalize well across packaging styles, fonts, and languages.</w:t>
      </w:r>
    </w:p>
    <w:p>
      <w:pPr>
        <w:pStyle w:val="ListParagraph"/>
        <w:numPr>
          <w:ilvl w:val="0"/>
          <w:numId w:val="3"/>
        </w:numPr>
        <w:spacing w:after="200"/>
      </w:pPr>
      <w:r>
        <w:t xml:space="preserve">High reliability using lightweight OCR models suitable for deployment on inference endpoints with low latency.</w:t>
      </w:r>
    </w:p>
    <w:p>
      <w:pPr>
        <w:pStyle w:val="Heading1"/>
      </w:pPr>
      <w:r>
        <w:t xml:space="preserve">Proposed Architecture</w:t>
      </w:r>
    </w:p>
    <w:p>
      <w:pPr>
        <w:spacing w:after="120"/>
      </w:pPr>
      <w:r>
        <w:t xml:space="preserve">The pipeline flows as:</w:t>
      </w:r>
    </w:p>
    <w:p>
      <w:pPr>
        <w:shd w:fill="F0F4F8" w:val="clear"/>
        <w:spacing w:after="120" w:before="120"/>
        <w:jc w:val="center"/>
      </w:pPr>
      <w:r>
        <w:rPr>
          <w:rFonts w:ascii="Consolas" w:cs="Consolas" w:eastAsia="Consolas" w:hAnsi="Consolas"/>
          <w:b/>
          <w:bCs/>
          <w:sz w:val="22"/>
          <w:szCs w:val="22"/>
        </w:rPr>
        <w:t xml:space="preserve">Raw Image  →  Fury (YOLO)  →  Nebula OCR  →  Text Comparator  →  Result</w:t>
      </w:r>
    </w:p>
    <w:p>
      <w:pPr>
        <w:spacing w:after="200"/>
      </w:pPr>
      <w:r>
        <w:t xml:space="preserve">Each stage produces: coords + crop, extracted text, and match/mismatch with confidence score respectively.</w:t>
      </w:r>
    </w:p>
    <w:p>
      <w:pPr>
        <w:pStyle w:val="Heading2"/>
      </w:pPr>
      <w:r>
        <w:t xml:space="preserve">Stage 1 — OCR Extraction</w:t>
      </w:r>
    </w:p>
    <w:p>
      <w:pPr>
        <w:spacing w:after="120"/>
      </w:pPr>
      <w:r>
        <w:t xml:space="preserve">Extract all readable text from the Fury-cropped artwork image. Candidate models: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BBBBB" w:sz="1"/>
              <w:left w:val="single" w:color="BBBBBB" w:sz="1"/>
              <w:bottom w:val="single" w:color="BBBBBB" w:sz="1"/>
              <w:right w:val="single" w:color="BBBBBB" w:sz="1"/>
            </w:tcBorders>
            <w:shd w:fill="1B3A5C" w:val="clear"/>
            <w:vAlign w:val="center"/>
          </w:tcPr>
          <w:p>
            <w:pPr>
              <w:spacing w:after="60" w:before="60"/>
              <w:jc w:val="center"/>
            </w:pPr>
            <w:r>
              <w:rPr>
                <w:rFonts w:ascii="Arial" w:cs="Arial" w:eastAsia="Arial" w:hAnsi="Arial"/>
                <w:b/>
                <w:bCs/>
                <w:color w:val="FFFFFF"/>
                <w:sz w:val="20"/>
                <w:szCs w:val="20"/>
              </w:rPr>
              <w:t xml:space="preserve">Model</w:t>
            </w:r>
          </w:p>
        </w:tc>
        <w:tc>
          <w:tcPr>
            <w:tcW w:type="dxa" w:w="3780"/>
            <w:tcBorders>
              <w:top w:val="single" w:color="BBBBBB" w:sz="1"/>
              <w:left w:val="single" w:color="BBBBBB" w:sz="1"/>
              <w:bottom w:val="single" w:color="BBBBBB" w:sz="1"/>
              <w:right w:val="single" w:color="BBBBBB" w:sz="1"/>
            </w:tcBorders>
            <w:shd w:fill="1B3A5C" w:val="clear"/>
            <w:vAlign w:val="center"/>
          </w:tcPr>
          <w:p>
            <w:pPr>
              <w:spacing w:after="60" w:before="60"/>
              <w:jc w:val="center"/>
            </w:pPr>
            <w:r>
              <w:rPr>
                <w:rFonts w:ascii="Arial" w:cs="Arial" w:eastAsia="Arial" w:hAnsi="Arial"/>
                <w:b/>
                <w:bCs/>
                <w:color w:val="FFFFFF"/>
                <w:sz w:val="20"/>
                <w:szCs w:val="20"/>
              </w:rPr>
              <w:t xml:space="preserve">Strengths</w:t>
            </w:r>
          </w:p>
        </w:tc>
        <w:tc>
          <w:tcPr>
            <w:tcW w:type="dxa" w:w="3780"/>
            <w:tcBorders>
              <w:top w:val="single" w:color="BBBBBB" w:sz="1"/>
              <w:left w:val="single" w:color="BBBBBB" w:sz="1"/>
              <w:bottom w:val="single" w:color="BBBBBB" w:sz="1"/>
              <w:right w:val="single" w:color="BBBBBB" w:sz="1"/>
            </w:tcBorders>
            <w:shd w:fill="1B3A5C" w:val="clear"/>
            <w:vAlign w:val="center"/>
          </w:tcPr>
          <w:p>
            <w:pPr>
              <w:spacing w:after="60" w:before="60"/>
              <w:jc w:val="center"/>
            </w:pPr>
            <w:r>
              <w:rPr>
                <w:rFonts w:ascii="Arial" w:cs="Arial" w:eastAsia="Arial" w:hAnsi="Arial"/>
                <w:b/>
                <w:bCs/>
                <w:color w:val="FFFFFF"/>
                <w:sz w:val="20"/>
                <w:szCs w:val="20"/>
              </w:rPr>
              <w:t xml:space="preserve">Trade-off</w:t>
            </w:r>
          </w:p>
        </w:tc>
      </w:tr>
      <w:tr>
        <w:tc>
          <w:tcPr>
            <w:tcW w:type="dxa" w:w="1800"/>
            <w:tcBorders>
              <w:top w:val="single" w:color="BBBBBB" w:sz="1"/>
              <w:left w:val="single" w:color="BBBBBB" w:sz="1"/>
              <w:bottom w:val="single" w:color="BBBBBB" w:sz="1"/>
              <w:right w:val="single" w:color="BBBBBB" w:sz="1"/>
            </w:tcBorders>
            <w:vAlign w:val="center"/>
          </w:tcPr>
          <w:p>
            <w:pPr>
              <w:spacing w:after="40" w:before="40"/>
            </w:pPr>
            <w:r>
              <w:rPr>
                <w:rFonts w:ascii="Arial" w:cs="Arial" w:eastAsia="Arial" w:hAnsi="Arial"/>
                <w:b/>
                <w:bCs/>
                <w:sz w:val="20"/>
                <w:szCs w:val="20"/>
              </w:rPr>
              <w:t xml:space="preserve">PaddleOCR</w:t>
            </w:r>
          </w:p>
        </w:tc>
        <w:tc>
          <w:tcPr>
            <w:tcW w:type="dxa" w:w="3780"/>
            <w:tcBorders>
              <w:top w:val="single" w:color="BBBBBB" w:sz="1"/>
              <w:left w:val="single" w:color="BBBBBB" w:sz="1"/>
              <w:bottom w:val="single" w:color="BBBBBB" w:sz="1"/>
              <w:right w:val="single" w:color="BBBBBB" w:sz="1"/>
            </w:tcBorders>
            <w:vAlign w:val="center"/>
          </w:tcPr>
          <w:p>
            <w:pPr>
              <w:spacing w:after="40" w:before="40"/>
            </w:pPr>
            <w:r>
              <w:rPr>
                <w:rFonts w:ascii="Arial" w:cs="Arial" w:eastAsia="Arial" w:hAnsi="Arial"/>
                <w:sz w:val="20"/>
                <w:szCs w:val="20"/>
              </w:rPr>
              <w:t xml:space="preserve">Lightweight, multilingual, strong on printed text</w:t>
            </w:r>
          </w:p>
        </w:tc>
        <w:tc>
          <w:tcPr>
            <w:tcW w:type="dxa" w:w="3780"/>
            <w:tcBorders>
              <w:top w:val="single" w:color="BBBBBB" w:sz="1"/>
              <w:left w:val="single" w:color="BBBBBB" w:sz="1"/>
              <w:bottom w:val="single" w:color="BBBBBB" w:sz="1"/>
              <w:right w:val="single" w:color="BBBBBB" w:sz="1"/>
            </w:tcBorders>
            <w:vAlign w:val="center"/>
          </w:tcPr>
          <w:p>
            <w:pPr>
              <w:spacing w:after="40" w:before="40"/>
            </w:pPr>
            <w:r>
              <w:rPr>
                <w:rFonts w:ascii="Arial" w:cs="Arial" w:eastAsia="Arial" w:hAnsi="Arial"/>
                <w:sz w:val="20"/>
                <w:szCs w:val="20"/>
              </w:rPr>
              <w:t xml:space="preserve">Needs paddle runtime</w:t>
            </w:r>
          </w:p>
        </w:tc>
      </w:tr>
      <w:tr>
        <w:tc>
          <w:tcPr>
            <w:tcW w:type="dxa" w:w="1800"/>
            <w:tcBorders>
              <w:top w:val="single" w:color="BBBBBB" w:sz="1"/>
              <w:left w:val="single" w:color="BBBBBB" w:sz="1"/>
              <w:bottom w:val="single" w:color="BBBBBB" w:sz="1"/>
              <w:right w:val="single" w:color="BBBBBB" w:sz="1"/>
            </w:tcBorders>
            <w:shd w:fill="F2F7FB" w:val="clear"/>
            <w:vAlign w:val="center"/>
          </w:tcPr>
          <w:p>
            <w:pPr>
              <w:spacing w:after="40" w:before="40"/>
            </w:pPr>
            <w:r>
              <w:rPr>
                <w:rFonts w:ascii="Arial" w:cs="Arial" w:eastAsia="Arial" w:hAnsi="Arial"/>
                <w:b/>
                <w:bCs/>
                <w:sz w:val="20"/>
                <w:szCs w:val="20"/>
              </w:rPr>
              <w:t xml:space="preserve">EasyOCR</w:t>
            </w:r>
          </w:p>
        </w:tc>
        <w:tc>
          <w:tcPr>
            <w:tcW w:type="dxa" w:w="3780"/>
            <w:tcBorders>
              <w:top w:val="single" w:color="BBBBBB" w:sz="1"/>
              <w:left w:val="single" w:color="BBBBBB" w:sz="1"/>
              <w:bottom w:val="single" w:color="BBBBBB" w:sz="1"/>
              <w:right w:val="single" w:color="BBBBBB" w:sz="1"/>
            </w:tcBorders>
            <w:shd w:fill="F2F7FB" w:val="clear"/>
            <w:vAlign w:val="center"/>
          </w:tcPr>
          <w:p>
            <w:pPr>
              <w:spacing w:after="40" w:before="40"/>
            </w:pPr>
            <w:r>
              <w:rPr>
                <w:rFonts w:ascii="Arial" w:cs="Arial" w:eastAsia="Arial" w:hAnsi="Arial"/>
                <w:sz w:val="20"/>
                <w:szCs w:val="20"/>
              </w:rPr>
              <w:t xml:space="preserve">Simple API, 80+ languages, GPU optional</w:t>
            </w:r>
          </w:p>
        </w:tc>
        <w:tc>
          <w:tcPr>
            <w:tcW w:type="dxa" w:w="3780"/>
            <w:tcBorders>
              <w:top w:val="single" w:color="BBBBBB" w:sz="1"/>
              <w:left w:val="single" w:color="BBBBBB" w:sz="1"/>
              <w:bottom w:val="single" w:color="BBBBBB" w:sz="1"/>
              <w:right w:val="single" w:color="BBBBBB" w:sz="1"/>
            </w:tcBorders>
            <w:shd w:fill="F2F7FB" w:val="clear"/>
            <w:vAlign w:val="center"/>
          </w:tcPr>
          <w:p>
            <w:pPr>
              <w:spacing w:after="40" w:before="40"/>
            </w:pPr>
            <w:r>
              <w:rPr>
                <w:rFonts w:ascii="Arial" w:cs="Arial" w:eastAsia="Arial" w:hAnsi="Arial"/>
                <w:sz w:val="20"/>
                <w:szCs w:val="20"/>
              </w:rPr>
              <w:t xml:space="preserve">Heavier than PaddleOCR</w:t>
            </w:r>
          </w:p>
        </w:tc>
      </w:tr>
      <w:tr>
        <w:tc>
          <w:tcPr>
            <w:tcW w:type="dxa" w:w="1800"/>
            <w:tcBorders>
              <w:top w:val="single" w:color="BBBBBB" w:sz="1"/>
              <w:left w:val="single" w:color="BBBBBB" w:sz="1"/>
              <w:bottom w:val="single" w:color="BBBBBB" w:sz="1"/>
              <w:right w:val="single" w:color="BBBBBB" w:sz="1"/>
            </w:tcBorders>
            <w:vAlign w:val="center"/>
          </w:tcPr>
          <w:p>
            <w:pPr>
              <w:spacing w:after="40" w:before="40"/>
            </w:pPr>
            <w:r>
              <w:rPr>
                <w:rFonts w:ascii="Arial" w:cs="Arial" w:eastAsia="Arial" w:hAnsi="Arial"/>
                <w:b/>
                <w:bCs/>
                <w:sz w:val="20"/>
                <w:szCs w:val="20"/>
              </w:rPr>
              <w:t xml:space="preserve">TrOCR</w:t>
            </w:r>
          </w:p>
        </w:tc>
        <w:tc>
          <w:tcPr>
            <w:tcW w:type="dxa" w:w="3780"/>
            <w:tcBorders>
              <w:top w:val="single" w:color="BBBBBB" w:sz="1"/>
              <w:left w:val="single" w:color="BBBBBB" w:sz="1"/>
              <w:bottom w:val="single" w:color="BBBBBB" w:sz="1"/>
              <w:right w:val="single" w:color="BBBBBB" w:sz="1"/>
            </w:tcBorders>
            <w:vAlign w:val="center"/>
          </w:tcPr>
          <w:p>
            <w:pPr>
              <w:spacing w:after="40" w:before="40"/>
            </w:pPr>
            <w:r>
              <w:rPr>
                <w:rFonts w:ascii="Arial" w:cs="Arial" w:eastAsia="Arial" w:hAnsi="Arial"/>
                <w:sz w:val="20"/>
                <w:szCs w:val="20"/>
              </w:rPr>
              <w:t xml:space="preserve">Transformer-based, state-of-the-art accuracy</w:t>
            </w:r>
          </w:p>
        </w:tc>
        <w:tc>
          <w:tcPr>
            <w:tcW w:type="dxa" w:w="3780"/>
            <w:tcBorders>
              <w:top w:val="single" w:color="BBBBBB" w:sz="1"/>
              <w:left w:val="single" w:color="BBBBBB" w:sz="1"/>
              <w:bottom w:val="single" w:color="BBBBBB" w:sz="1"/>
              <w:right w:val="single" w:color="BBBBBB" w:sz="1"/>
            </w:tcBorders>
            <w:vAlign w:val="center"/>
          </w:tcPr>
          <w:p>
            <w:pPr>
              <w:spacing w:after="40" w:before="40"/>
            </w:pPr>
            <w:r>
              <w:rPr>
                <w:rFonts w:ascii="Arial" w:cs="Arial" w:eastAsia="Arial" w:hAnsi="Arial"/>
                <w:sz w:val="20"/>
                <w:szCs w:val="20"/>
              </w:rPr>
              <w:t xml:space="preserve">Larger model, slower</w:t>
            </w:r>
          </w:p>
        </w:tc>
      </w:tr>
      <w:tr>
        <w:tc>
          <w:tcPr>
            <w:tcW w:type="dxa" w:w="1800"/>
            <w:tcBorders>
              <w:top w:val="single" w:color="BBBBBB" w:sz="1"/>
              <w:left w:val="single" w:color="BBBBBB" w:sz="1"/>
              <w:bottom w:val="single" w:color="BBBBBB" w:sz="1"/>
              <w:right w:val="single" w:color="BBBBBB" w:sz="1"/>
            </w:tcBorders>
            <w:shd w:fill="F2F7FB" w:val="clear"/>
            <w:vAlign w:val="center"/>
          </w:tcPr>
          <w:p>
            <w:pPr>
              <w:spacing w:after="40" w:before="40"/>
            </w:pPr>
            <w:r>
              <w:rPr>
                <w:rFonts w:ascii="Arial" w:cs="Arial" w:eastAsia="Arial" w:hAnsi="Arial"/>
                <w:b/>
                <w:bCs/>
                <w:sz w:val="20"/>
                <w:szCs w:val="20"/>
              </w:rPr>
              <w:t xml:space="preserve">Tesseract</w:t>
            </w:r>
          </w:p>
        </w:tc>
        <w:tc>
          <w:tcPr>
            <w:tcW w:type="dxa" w:w="3780"/>
            <w:tcBorders>
              <w:top w:val="single" w:color="BBBBBB" w:sz="1"/>
              <w:left w:val="single" w:color="BBBBBB" w:sz="1"/>
              <w:bottom w:val="single" w:color="BBBBBB" w:sz="1"/>
              <w:right w:val="single" w:color="BBBBBB" w:sz="1"/>
            </w:tcBorders>
            <w:shd w:fill="F2F7FB" w:val="clear"/>
            <w:vAlign w:val="center"/>
          </w:tcPr>
          <w:p>
            <w:pPr>
              <w:spacing w:after="40" w:before="40"/>
            </w:pPr>
            <w:r>
              <w:rPr>
                <w:rFonts w:ascii="Arial" w:cs="Arial" w:eastAsia="Arial" w:hAnsi="Arial"/>
                <w:sz w:val="20"/>
                <w:szCs w:val="20"/>
              </w:rPr>
              <w:t xml:space="preserve">Mature, zero-cost</w:t>
            </w:r>
          </w:p>
        </w:tc>
        <w:tc>
          <w:tcPr>
            <w:tcW w:type="dxa" w:w="3780"/>
            <w:tcBorders>
              <w:top w:val="single" w:color="BBBBBB" w:sz="1"/>
              <w:left w:val="single" w:color="BBBBBB" w:sz="1"/>
              <w:bottom w:val="single" w:color="BBBBBB" w:sz="1"/>
              <w:right w:val="single" w:color="BBBBBB" w:sz="1"/>
            </w:tcBorders>
            <w:shd w:fill="F2F7FB" w:val="clear"/>
            <w:vAlign w:val="center"/>
          </w:tcPr>
          <w:p>
            <w:pPr>
              <w:spacing w:after="40" w:before="40"/>
            </w:pPr>
            <w:r>
              <w:rPr>
                <w:rFonts w:ascii="Arial" w:cs="Arial" w:eastAsia="Arial" w:hAnsi="Arial"/>
                <w:sz w:val="20"/>
                <w:szCs w:val="20"/>
              </w:rPr>
              <w:t xml:space="preserve">Lower accuracy on complex layouts</w:t>
            </w:r>
          </w:p>
        </w:tc>
      </w:tr>
    </w:tbl>
    <w:p>
      <w:pPr>
        <w:spacing w:after="200" w:before="120"/>
      </w:pPr>
      <w:r>
        <w:rPr>
          <w:b/>
          <w:bCs/>
        </w:rPr>
        <w:t xml:space="preserve">Recommendation: </w:t>
      </w:r>
      <w:r>
        <w:t xml:space="preserve">Start with PaddleOCR for its balance of accuracy, speed, and multilingual support. Fall back to TrOCR for high-accuracy requirements.</w:t>
      </w:r>
    </w:p>
    <w:p>
      <w:pPr>
        <w:pStyle w:val="Heading2"/>
      </w:pPr>
      <w:r>
        <w:t xml:space="preserve">Stage 2 — Text Comparison</w:t>
      </w:r>
    </w:p>
    <w:p>
      <w:pPr>
        <w:spacing w:after="120"/>
      </w:pPr>
      <w:r>
        <w:t xml:space="preserve">Compare extracted text against reference text stored during product onboarding.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B3A5C" w:val="clear"/>
            <w:vAlign w:val="center"/>
          </w:tcPr>
          <w:p>
            <w:pPr>
              <w:spacing w:after="60" w:before="60"/>
              <w:jc w:val="center"/>
            </w:pPr>
            <w:r>
              <w:rPr>
                <w:rFonts w:ascii="Arial" w:cs="Arial" w:eastAsia="Arial" w:hAnsi="Arial"/>
                <w:b/>
                <w:bCs/>
                <w:color w:val="FFFFFF"/>
                <w:sz w:val="20"/>
                <w:szCs w:val="20"/>
              </w:rPr>
              <w:t xml:space="preserve">Method</w:t>
            </w:r>
          </w:p>
        </w:tc>
        <w:tc>
          <w:tcPr>
            <w:tcW w:type="dxa" w:w="4680"/>
            <w:tcBorders>
              <w:top w:val="single" w:color="BBBBBB" w:sz="1"/>
              <w:left w:val="single" w:color="BBBBBB" w:sz="1"/>
              <w:bottom w:val="single" w:color="BBBBBB" w:sz="1"/>
              <w:right w:val="single" w:color="BBBBBB" w:sz="1"/>
            </w:tcBorders>
            <w:shd w:fill="1B3A5C" w:val="clear"/>
            <w:vAlign w:val="center"/>
          </w:tcPr>
          <w:p>
            <w:pPr>
              <w:spacing w:after="60" w:before="60"/>
              <w:jc w:val="center"/>
            </w:pPr>
            <w:r>
              <w:rPr>
                <w:rFonts w:ascii="Arial" w:cs="Arial" w:eastAsia="Arial" w:hAnsi="Arial"/>
                <w:b/>
                <w:bCs/>
                <w:color w:val="FFFFFF"/>
                <w:sz w:val="20"/>
                <w:szCs w:val="20"/>
              </w:rPr>
              <w:t xml:space="preserve">Use Case</w:t>
            </w:r>
          </w:p>
        </w:tc>
      </w:tr>
      <w:tr>
        <w:tc>
          <w:tcPr>
            <w:tcW w:type="dxa" w:w="4680"/>
            <w:tcBorders>
              <w:top w:val="single" w:color="BBBBBB" w:sz="1"/>
              <w:left w:val="single" w:color="BBBBBB" w:sz="1"/>
              <w:bottom w:val="single" w:color="BBBBBB" w:sz="1"/>
              <w:right w:val="single" w:color="BBBBBB" w:sz="1"/>
            </w:tcBorders>
            <w:vAlign w:val="center"/>
          </w:tcPr>
          <w:p>
            <w:pPr>
              <w:spacing w:after="40" w:before="40"/>
            </w:pPr>
            <w:r>
              <w:rPr>
                <w:rFonts w:ascii="Arial" w:cs="Arial" w:eastAsia="Arial" w:hAnsi="Arial"/>
                <w:b/>
                <w:bCs/>
                <w:sz w:val="20"/>
                <w:szCs w:val="20"/>
              </w:rPr>
              <w:t xml:space="preserve">Fuzzy string matching (Levenshtein)</w:t>
            </w:r>
          </w:p>
        </w:tc>
        <w:tc>
          <w:tcPr>
            <w:tcW w:type="dxa" w:w="4680"/>
            <w:tcBorders>
              <w:top w:val="single" w:color="BBBBBB" w:sz="1"/>
              <w:left w:val="single" w:color="BBBBBB" w:sz="1"/>
              <w:bottom w:val="single" w:color="BBBBBB" w:sz="1"/>
              <w:right w:val="single" w:color="BBBBBB" w:sz="1"/>
            </w:tcBorders>
            <w:vAlign w:val="center"/>
          </w:tcPr>
          <w:p>
            <w:pPr>
              <w:spacing w:after="40" w:before="40"/>
            </w:pPr>
            <w:r>
              <w:rPr>
                <w:rFonts w:ascii="Arial" w:cs="Arial" w:eastAsia="Arial" w:hAnsi="Arial"/>
                <w:sz w:val="20"/>
                <w:szCs w:val="20"/>
              </w:rPr>
              <w:t xml:space="preserve">Detect misspellings, character substitutions</w:t>
            </w:r>
          </w:p>
        </w:tc>
      </w:tr>
      <w:tr>
        <w:tc>
          <w:tcPr>
            <w:tcW w:type="dxa" w:w="4680"/>
            <w:tcBorders>
              <w:top w:val="single" w:color="BBBBBB" w:sz="1"/>
              <w:left w:val="single" w:color="BBBBBB" w:sz="1"/>
              <w:bottom w:val="single" w:color="BBBBBB" w:sz="1"/>
              <w:right w:val="single" w:color="BBBBBB" w:sz="1"/>
            </w:tcBorders>
            <w:shd w:fill="F2F7FB" w:val="clear"/>
            <w:vAlign w:val="center"/>
          </w:tcPr>
          <w:p>
            <w:pPr>
              <w:spacing w:after="40" w:before="40"/>
            </w:pPr>
            <w:r>
              <w:rPr>
                <w:rFonts w:ascii="Arial" w:cs="Arial" w:eastAsia="Arial" w:hAnsi="Arial"/>
                <w:b/>
                <w:bCs/>
                <w:sz w:val="20"/>
                <w:szCs w:val="20"/>
              </w:rPr>
              <w:t xml:space="preserve">Normalized set overlap</w:t>
            </w:r>
          </w:p>
        </w:tc>
        <w:tc>
          <w:tcPr>
            <w:tcW w:type="dxa" w:w="4680"/>
            <w:tcBorders>
              <w:top w:val="single" w:color="BBBBBB" w:sz="1"/>
              <w:left w:val="single" w:color="BBBBBB" w:sz="1"/>
              <w:bottom w:val="single" w:color="BBBBBB" w:sz="1"/>
              <w:right w:val="single" w:color="BBBBBB" w:sz="1"/>
            </w:tcBorders>
            <w:shd w:fill="F2F7FB" w:val="clear"/>
            <w:vAlign w:val="center"/>
          </w:tcPr>
          <w:p>
            <w:pPr>
              <w:spacing w:after="40" w:before="40"/>
            </w:pPr>
            <w:r>
              <w:rPr>
                <w:rFonts w:ascii="Arial" w:cs="Arial" w:eastAsia="Arial" w:hAnsi="Arial"/>
                <w:sz w:val="20"/>
                <w:szCs w:val="20"/>
              </w:rPr>
              <w:t xml:space="preserve">Detect missing or added text blocks</w:t>
            </w:r>
          </w:p>
        </w:tc>
      </w:tr>
      <w:tr>
        <w:tc>
          <w:tcPr>
            <w:tcW w:type="dxa" w:w="4680"/>
            <w:tcBorders>
              <w:top w:val="single" w:color="BBBBBB" w:sz="1"/>
              <w:left w:val="single" w:color="BBBBBB" w:sz="1"/>
              <w:bottom w:val="single" w:color="BBBBBB" w:sz="1"/>
              <w:right w:val="single" w:color="BBBBBB" w:sz="1"/>
            </w:tcBorders>
            <w:vAlign w:val="center"/>
          </w:tcPr>
          <w:p>
            <w:pPr>
              <w:spacing w:after="40" w:before="40"/>
            </w:pPr>
            <w:r>
              <w:rPr>
                <w:rFonts w:ascii="Arial" w:cs="Arial" w:eastAsia="Arial" w:hAnsi="Arial"/>
                <w:b/>
                <w:bCs/>
                <w:sz w:val="20"/>
                <w:szCs w:val="20"/>
              </w:rPr>
              <w:t xml:space="preserve">Semantic similarity (embeddings)</w:t>
            </w:r>
          </w:p>
        </w:tc>
        <w:tc>
          <w:tcPr>
            <w:tcW w:type="dxa" w:w="4680"/>
            <w:tcBorders>
              <w:top w:val="single" w:color="BBBBBB" w:sz="1"/>
              <w:left w:val="single" w:color="BBBBBB" w:sz="1"/>
              <w:bottom w:val="single" w:color="BBBBBB" w:sz="1"/>
              <w:right w:val="single" w:color="BBBBBB" w:sz="1"/>
            </w:tcBorders>
            <w:vAlign w:val="center"/>
          </w:tcPr>
          <w:p>
            <w:pPr>
              <w:spacing w:after="40" w:before="40"/>
            </w:pPr>
            <w:r>
              <w:rPr>
                <w:rFonts w:ascii="Arial" w:cs="Arial" w:eastAsia="Arial" w:hAnsi="Arial"/>
                <w:sz w:val="20"/>
                <w:szCs w:val="20"/>
              </w:rPr>
              <w:t xml:space="preserve">Catch paraphrased or restructured text</w:t>
            </w:r>
          </w:p>
        </w:tc>
      </w:tr>
    </w:tbl>
    <w:p>
      <w:pPr>
        <w:spacing w:after="200" w:before="120"/>
      </w:pPr>
      <w:r>
        <w:t xml:space="preserve">Output: A per-field or overall similarity score (0–1) with a configurable threshold to flag fakes.</w:t>
      </w:r>
    </w:p>
    <w:p>
      <w:pPr>
        <w:pStyle w:val="Heading2"/>
      </w:pPr>
      <w:r>
        <w:t xml:space="preserve">Stage 3 — Onboarding</w:t>
      </w:r>
    </w:p>
    <w:p>
      <w:pPr>
        <w:spacing w:after="200"/>
      </w:pPr>
      <w:r>
        <w:t xml:space="preserve">For each product/client, store reference text extracted from the approved artwork during onboarding. This includes brand name, product name, FSSAI license number, manufacturer details, and full extracted text.</w:t>
      </w:r>
    </w:p>
    <w:p>
      <w:r>
        <w:br w:type="page"/>
      </w:r>
    </w:p>
    <w:p>
      <w:pPr>
        <w:pStyle w:val="Heading1"/>
      </w:pPr>
      <w:r>
        <w:t xml:space="preserve">Integration with Existing Pipeline</w:t>
      </w:r>
    </w:p>
    <w:p>
      <w:pPr>
        <w:spacing w:after="120"/>
      </w:pPr>
      <w:r>
        <w:rPr>
          <w:b/>
          <w:bCs/>
        </w:rPr>
        <w:t xml:space="preserve">Current Sentinel Pipeline:</w:t>
      </w:r>
    </w:p>
    <w:p>
      <w:pPr>
        <w:shd w:fill="F0F4F8" w:val="clear"/>
        <w:spacing w:after="200"/>
        <w:jc w:val="center"/>
      </w:pPr>
      <w:r>
        <w:rPr>
          <w:rFonts w:ascii="Consolas" w:cs="Consolas" w:eastAsia="Consolas" w:hAnsi="Consolas"/>
          <w:sz w:val="20"/>
          <w:szCs w:val="20"/>
        </w:rPr>
        <w:t xml:space="preserve">Raw Image  →  Fury (crop)  →  ProfX (classification)  →  Result</w:t>
      </w:r>
    </w:p>
    <w:p>
      <w:pPr>
        <w:spacing w:after="120"/>
      </w:pPr>
      <w:r>
        <w:rPr>
          <w:b/>
          <w:bCs/>
        </w:rPr>
        <w:t xml:space="preserve">With Nebula:</w:t>
      </w:r>
    </w:p>
    <w:p>
      <w:pPr>
        <w:shd w:fill="F0F4F8" w:val="clear"/>
        <w:spacing w:after="60"/>
        <w:jc w:val="center"/>
      </w:pPr>
      <w:r>
        <w:rPr>
          <w:rFonts w:ascii="Consolas" w:cs="Consolas" w:eastAsia="Consolas" w:hAnsi="Consolas"/>
          <w:sz w:val="20"/>
          <w:szCs w:val="20"/>
        </w:rPr>
        <w:t xml:space="preserve">Raw Image  →  Fury (crop)  ─┬─  ProfX (classification)  ──┐</w:t>
      </w:r>
    </w:p>
    <w:p>
      <w:pPr>
        <w:shd w:fill="F0F4F8" w:val="clear"/>
        <w:spacing w:after="200"/>
        <w:jc w:val="center"/>
      </w:pPr>
      <w:r>
        <w:rPr>
          <w:rFonts w:ascii="Consolas" w:cs="Consolas" w:eastAsia="Consolas" w:hAnsi="Consolas"/>
          <w:sz w:val="20"/>
          <w:szCs w:val="20"/>
        </w:rPr>
        <w:t xml:space="preserve">                         └─  Nebula (OCR + compare)  ──┘─→ Combined Result</w:t>
      </w:r>
    </w:p>
    <w:p>
      <w:pPr>
        <w:spacing w:after="200"/>
      </w:pPr>
      <w:r>
        <w:t xml:space="preserve">Nebula runs in parallel with ProfX on the same Fury crop. The final validation result combines both signals — artwork-based and text-based — for higher confidence detection.</w:t>
      </w:r>
    </w:p>
    <w:p>
      <w:pPr>
        <w:pStyle w:val="Heading1"/>
      </w:pPr>
      <w:r>
        <w:t xml:space="preserve">Evaluation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1"/>
              <w:left w:val="single" w:color="BBBBBB" w:sz="1"/>
              <w:bottom w:val="single" w:color="BBBBBB" w:sz="1"/>
              <w:right w:val="single" w:color="BBBBBB" w:sz="1"/>
            </w:tcBorders>
            <w:shd w:fill="1B3A5C" w:val="clear"/>
            <w:vAlign w:val="center"/>
          </w:tcPr>
          <w:p>
            <w:pPr>
              <w:spacing w:after="60" w:before="60"/>
              <w:jc w:val="center"/>
            </w:pPr>
            <w:r>
              <w:rPr>
                <w:rFonts w:ascii="Arial" w:cs="Arial" w:eastAsia="Arial" w:hAnsi="Arial"/>
                <w:b/>
                <w:bCs/>
                <w:color w:val="FFFFFF"/>
                <w:sz w:val="20"/>
                <w:szCs w:val="20"/>
              </w:rPr>
              <w:t xml:space="preserve">Metric</w:t>
            </w:r>
          </w:p>
        </w:tc>
        <w:tc>
          <w:tcPr>
            <w:tcW w:type="dxa" w:w="6240"/>
            <w:tcBorders>
              <w:top w:val="single" w:color="BBBBBB" w:sz="1"/>
              <w:left w:val="single" w:color="BBBBBB" w:sz="1"/>
              <w:bottom w:val="single" w:color="BBBBBB" w:sz="1"/>
              <w:right w:val="single" w:color="BBBBBB" w:sz="1"/>
            </w:tcBorders>
            <w:shd w:fill="1B3A5C" w:val="clear"/>
            <w:vAlign w:val="center"/>
          </w:tcPr>
          <w:p>
            <w:pPr>
              <w:spacing w:after="60" w:before="60"/>
              <w:jc w:val="center"/>
            </w:pPr>
            <w:r>
              <w:rPr>
                <w:rFonts w:ascii="Arial" w:cs="Arial" w:eastAsia="Arial" w:hAnsi="Arial"/>
                <w:b/>
                <w:bCs/>
                <w:color w:val="FFFFFF"/>
                <w:sz w:val="20"/>
                <w:szCs w:val="20"/>
              </w:rPr>
              <w:t xml:space="preserve">Description</w:t>
            </w:r>
          </w:p>
        </w:tc>
      </w:tr>
      <w:tr>
        <w:tc>
          <w:tcPr>
            <w:tcW w:type="dxa" w:w="3120"/>
            <w:tcBorders>
              <w:top w:val="single" w:color="BBBBBB" w:sz="1"/>
              <w:left w:val="single" w:color="BBBBBB" w:sz="1"/>
              <w:bottom w:val="single" w:color="BBBBBB" w:sz="1"/>
              <w:right w:val="single" w:color="BBBBBB" w:sz="1"/>
            </w:tcBorders>
            <w:vAlign w:val="center"/>
          </w:tcPr>
          <w:p>
            <w:pPr>
              <w:spacing w:after="40" w:before="40"/>
            </w:pPr>
            <w:r>
              <w:rPr>
                <w:rFonts w:ascii="Arial" w:cs="Arial" w:eastAsia="Arial" w:hAnsi="Arial"/>
                <w:b/>
                <w:bCs/>
                <w:sz w:val="20"/>
                <w:szCs w:val="20"/>
              </w:rPr>
              <w:t xml:space="preserve">Text extraction accuracy</w:t>
            </w:r>
          </w:p>
        </w:tc>
        <w:tc>
          <w:tcPr>
            <w:tcW w:type="dxa" w:w="6240"/>
            <w:tcBorders>
              <w:top w:val="single" w:color="BBBBBB" w:sz="1"/>
              <w:left w:val="single" w:color="BBBBBB" w:sz="1"/>
              <w:bottom w:val="single" w:color="BBBBBB" w:sz="1"/>
              <w:right w:val="single" w:color="BBBBBB" w:sz="1"/>
            </w:tcBorders>
            <w:vAlign w:val="center"/>
          </w:tcPr>
          <w:p>
            <w:pPr>
              <w:spacing w:after="40" w:before="40"/>
            </w:pPr>
            <w:r>
              <w:rPr>
                <w:rFonts w:ascii="Arial" w:cs="Arial" w:eastAsia="Arial" w:hAnsi="Arial"/>
                <w:sz w:val="20"/>
                <w:szCs w:val="20"/>
              </w:rPr>
              <w:t xml:space="preserve">Character Error Rate (CER) on ground-truth artwork text</w:t>
            </w:r>
          </w:p>
        </w:tc>
      </w:tr>
      <w:tr>
        <w:tc>
          <w:tcPr>
            <w:tcW w:type="dxa" w:w="3120"/>
            <w:tcBorders>
              <w:top w:val="single" w:color="BBBBBB" w:sz="1"/>
              <w:left w:val="single" w:color="BBBBBB" w:sz="1"/>
              <w:bottom w:val="single" w:color="BBBBBB" w:sz="1"/>
              <w:right w:val="single" w:color="BBBBBB" w:sz="1"/>
            </w:tcBorders>
            <w:shd w:fill="F2F7FB" w:val="clear"/>
            <w:vAlign w:val="center"/>
          </w:tcPr>
          <w:p>
            <w:pPr>
              <w:spacing w:after="40" w:before="40"/>
            </w:pPr>
            <w:r>
              <w:rPr>
                <w:rFonts w:ascii="Arial" w:cs="Arial" w:eastAsia="Arial" w:hAnsi="Arial"/>
                <w:b/>
                <w:bCs/>
                <w:sz w:val="20"/>
                <w:szCs w:val="20"/>
              </w:rPr>
              <w:t xml:space="preserve">Field-level recall</w:t>
            </w:r>
          </w:p>
        </w:tc>
        <w:tc>
          <w:tcPr>
            <w:tcW w:type="dxa" w:w="6240"/>
            <w:tcBorders>
              <w:top w:val="single" w:color="BBBBBB" w:sz="1"/>
              <w:left w:val="single" w:color="BBBBBB" w:sz="1"/>
              <w:bottom w:val="single" w:color="BBBBBB" w:sz="1"/>
              <w:right w:val="single" w:color="BBBBBB" w:sz="1"/>
            </w:tcBorders>
            <w:shd w:fill="F2F7FB" w:val="clear"/>
            <w:vAlign w:val="center"/>
          </w:tcPr>
          <w:p>
            <w:pPr>
              <w:spacing w:after="40" w:before="40"/>
            </w:pPr>
            <w:r>
              <w:rPr>
                <w:rFonts w:ascii="Arial" w:cs="Arial" w:eastAsia="Arial" w:hAnsi="Arial"/>
                <w:sz w:val="20"/>
                <w:szCs w:val="20"/>
              </w:rPr>
              <w:t xml:space="preserve">% of critical fields (brand, license, batch) correctly extracted</w:t>
            </w:r>
          </w:p>
        </w:tc>
      </w:tr>
      <w:tr>
        <w:tc>
          <w:tcPr>
            <w:tcW w:type="dxa" w:w="3120"/>
            <w:tcBorders>
              <w:top w:val="single" w:color="BBBBBB" w:sz="1"/>
              <w:left w:val="single" w:color="BBBBBB" w:sz="1"/>
              <w:bottom w:val="single" w:color="BBBBBB" w:sz="1"/>
              <w:right w:val="single" w:color="BBBBBB" w:sz="1"/>
            </w:tcBorders>
            <w:vAlign w:val="center"/>
          </w:tcPr>
          <w:p>
            <w:pPr>
              <w:spacing w:after="40" w:before="40"/>
            </w:pPr>
            <w:r>
              <w:rPr>
                <w:rFonts w:ascii="Arial" w:cs="Arial" w:eastAsia="Arial" w:hAnsi="Arial"/>
                <w:b/>
                <w:bCs/>
                <w:sz w:val="20"/>
                <w:szCs w:val="20"/>
              </w:rPr>
              <w:t xml:space="preserve">Fake detection rate</w:t>
            </w:r>
          </w:p>
        </w:tc>
        <w:tc>
          <w:tcPr>
            <w:tcW w:type="dxa" w:w="6240"/>
            <w:tcBorders>
              <w:top w:val="single" w:color="BBBBBB" w:sz="1"/>
              <w:left w:val="single" w:color="BBBBBB" w:sz="1"/>
              <w:bottom w:val="single" w:color="BBBBBB" w:sz="1"/>
              <w:right w:val="single" w:color="BBBBBB" w:sz="1"/>
            </w:tcBorders>
            <w:vAlign w:val="center"/>
          </w:tcPr>
          <w:p>
            <w:pPr>
              <w:spacing w:after="40" w:before="40"/>
            </w:pPr>
            <w:r>
              <w:rPr>
                <w:rFonts w:ascii="Arial" w:cs="Arial" w:eastAsia="Arial" w:hAnsi="Arial"/>
                <w:sz w:val="20"/>
                <w:szCs w:val="20"/>
              </w:rPr>
              <w:t xml:space="preserve">% of text-based fakes correctly flagged</w:t>
            </w:r>
          </w:p>
        </w:tc>
      </w:tr>
      <w:tr>
        <w:tc>
          <w:tcPr>
            <w:tcW w:type="dxa" w:w="3120"/>
            <w:tcBorders>
              <w:top w:val="single" w:color="BBBBBB" w:sz="1"/>
              <w:left w:val="single" w:color="BBBBBB" w:sz="1"/>
              <w:bottom w:val="single" w:color="BBBBBB" w:sz="1"/>
              <w:right w:val="single" w:color="BBBBBB" w:sz="1"/>
            </w:tcBorders>
            <w:shd w:fill="F2F7FB" w:val="clear"/>
            <w:vAlign w:val="center"/>
          </w:tcPr>
          <w:p>
            <w:pPr>
              <w:spacing w:after="40" w:before="40"/>
            </w:pPr>
            <w:r>
              <w:rPr>
                <w:rFonts w:ascii="Arial" w:cs="Arial" w:eastAsia="Arial" w:hAnsi="Arial"/>
                <w:b/>
                <w:bCs/>
                <w:sz w:val="20"/>
                <w:szCs w:val="20"/>
              </w:rPr>
              <w:t xml:space="preserve">False positive rate</w:t>
            </w:r>
          </w:p>
        </w:tc>
        <w:tc>
          <w:tcPr>
            <w:tcW w:type="dxa" w:w="6240"/>
            <w:tcBorders>
              <w:top w:val="single" w:color="BBBBBB" w:sz="1"/>
              <w:left w:val="single" w:color="BBBBBB" w:sz="1"/>
              <w:bottom w:val="single" w:color="BBBBBB" w:sz="1"/>
              <w:right w:val="single" w:color="BBBBBB" w:sz="1"/>
            </w:tcBorders>
            <w:shd w:fill="F2F7FB" w:val="clear"/>
            <w:vAlign w:val="center"/>
          </w:tcPr>
          <w:p>
            <w:pPr>
              <w:spacing w:after="40" w:before="40"/>
            </w:pPr>
            <w:r>
              <w:rPr>
                <w:rFonts w:ascii="Arial" w:cs="Arial" w:eastAsia="Arial" w:hAnsi="Arial"/>
                <w:sz w:val="20"/>
                <w:szCs w:val="20"/>
              </w:rPr>
              <w:t xml:space="preserve">% of genuine products incorrectly flagged due to OCR errors</w:t>
            </w:r>
          </w:p>
        </w:tc>
      </w:tr>
      <w:tr>
        <w:tc>
          <w:tcPr>
            <w:tcW w:type="dxa" w:w="3120"/>
            <w:tcBorders>
              <w:top w:val="single" w:color="BBBBBB" w:sz="1"/>
              <w:left w:val="single" w:color="BBBBBB" w:sz="1"/>
              <w:bottom w:val="single" w:color="BBBBBB" w:sz="1"/>
              <w:right w:val="single" w:color="BBBBBB" w:sz="1"/>
            </w:tcBorders>
            <w:vAlign w:val="center"/>
          </w:tcPr>
          <w:p>
            <w:pPr>
              <w:spacing w:after="40" w:before="40"/>
            </w:pPr>
            <w:r>
              <w:rPr>
                <w:rFonts w:ascii="Arial" w:cs="Arial" w:eastAsia="Arial" w:hAnsi="Arial"/>
                <w:b/>
                <w:bCs/>
                <w:sz w:val="20"/>
                <w:szCs w:val="20"/>
              </w:rPr>
              <w:t xml:space="preserve">Latency</w:t>
            </w:r>
          </w:p>
        </w:tc>
        <w:tc>
          <w:tcPr>
            <w:tcW w:type="dxa" w:w="6240"/>
            <w:tcBorders>
              <w:top w:val="single" w:color="BBBBBB" w:sz="1"/>
              <w:left w:val="single" w:color="BBBBBB" w:sz="1"/>
              <w:bottom w:val="single" w:color="BBBBBB" w:sz="1"/>
              <w:right w:val="single" w:color="BBBBBB" w:sz="1"/>
            </w:tcBorders>
            <w:vAlign w:val="center"/>
          </w:tcPr>
          <w:p>
            <w:pPr>
              <w:spacing w:after="40" w:before="40"/>
            </w:pPr>
            <w:r>
              <w:rPr>
                <w:rFonts w:ascii="Arial" w:cs="Arial" w:eastAsia="Arial" w:hAnsi="Arial"/>
                <w:sz w:val="20"/>
                <w:szCs w:val="20"/>
              </w:rPr>
              <w:t xml:space="preserve">End-to-end time added to the pipeline per image</w:t>
            </w:r>
          </w:p>
        </w:tc>
      </w:tr>
    </w:tbl>
    <w:p>
      <w:pPr>
        <w:spacing w:after="200"/>
      </w:pPr>
    </w:p>
    <w:p>
      <w:pPr>
        <w:pStyle w:val="Heading1"/>
      </w:pPr>
      <w:r>
        <w:t xml:space="preserve">Risks &amp; Mitigations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B3A5C" w:val="clear"/>
            <w:vAlign w:val="center"/>
          </w:tcPr>
          <w:p>
            <w:pPr>
              <w:spacing w:after="60" w:before="60"/>
              <w:jc w:val="center"/>
            </w:pPr>
            <w:r>
              <w:rPr>
                <w:rFonts w:ascii="Arial" w:cs="Arial" w:eastAsia="Arial" w:hAnsi="Arial"/>
                <w:b/>
                <w:bCs/>
                <w:color w:val="FFFFFF"/>
                <w:sz w:val="20"/>
                <w:szCs w:val="20"/>
              </w:rPr>
              <w:t xml:space="preserve">Risk</w:t>
            </w:r>
          </w:p>
        </w:tc>
        <w:tc>
          <w:tcPr>
            <w:tcW w:type="dxa" w:w="4680"/>
            <w:tcBorders>
              <w:top w:val="single" w:color="BBBBBB" w:sz="1"/>
              <w:left w:val="single" w:color="BBBBBB" w:sz="1"/>
              <w:bottom w:val="single" w:color="BBBBBB" w:sz="1"/>
              <w:right w:val="single" w:color="BBBBBB" w:sz="1"/>
            </w:tcBorders>
            <w:shd w:fill="1B3A5C" w:val="clear"/>
            <w:vAlign w:val="center"/>
          </w:tcPr>
          <w:p>
            <w:pPr>
              <w:spacing w:after="60" w:before="60"/>
              <w:jc w:val="center"/>
            </w:pPr>
            <w:r>
              <w:rPr>
                <w:rFonts w:ascii="Arial" w:cs="Arial" w:eastAsia="Arial" w:hAnsi="Arial"/>
                <w:b/>
                <w:bCs/>
                <w:color w:val="FFFFFF"/>
                <w:sz w:val="20"/>
                <w:szCs w:val="20"/>
              </w:rPr>
              <w:t xml:space="preserve">Mitigation</w:t>
            </w:r>
          </w:p>
        </w:tc>
      </w:tr>
      <w:tr>
        <w:tc>
          <w:tcPr>
            <w:tcW w:type="dxa" w:w="4680"/>
            <w:tcBorders>
              <w:top w:val="single" w:color="BBBBBB" w:sz="1"/>
              <w:left w:val="single" w:color="BBBBBB" w:sz="1"/>
              <w:bottom w:val="single" w:color="BBBBBB" w:sz="1"/>
              <w:right w:val="single" w:color="BBBBBB" w:sz="1"/>
            </w:tcBorders>
            <w:vAlign w:val="center"/>
          </w:tcPr>
          <w:p>
            <w:pPr>
              <w:spacing w:after="40" w:before="40"/>
            </w:pPr>
            <w:r>
              <w:rPr>
                <w:rFonts w:ascii="Arial" w:cs="Arial" w:eastAsia="Arial" w:hAnsi="Arial"/>
                <w:sz w:val="20"/>
                <w:szCs w:val="20"/>
              </w:rPr>
              <w:t xml:space="preserve">OCR errors on low-quality / blurred images</w:t>
            </w:r>
          </w:p>
        </w:tc>
        <w:tc>
          <w:tcPr>
            <w:tcW w:type="dxa" w:w="4680"/>
            <w:tcBorders>
              <w:top w:val="single" w:color="BBBBBB" w:sz="1"/>
              <w:left w:val="single" w:color="BBBBBB" w:sz="1"/>
              <w:bottom w:val="single" w:color="BBBBBB" w:sz="1"/>
              <w:right w:val="single" w:color="BBBBBB" w:sz="1"/>
            </w:tcBorders>
            <w:vAlign w:val="center"/>
          </w:tcPr>
          <w:p>
            <w:pPr>
              <w:spacing w:after="40" w:before="40"/>
            </w:pPr>
            <w:r>
              <w:rPr>
                <w:rFonts w:ascii="Arial" w:cs="Arial" w:eastAsia="Arial" w:hAnsi="Arial"/>
                <w:sz w:val="20"/>
                <w:szCs w:val="20"/>
              </w:rPr>
              <w:t xml:space="preserve">Use Fury's blur score to gate Nebula — skip OCR on low-quality crops</w:t>
            </w:r>
          </w:p>
        </w:tc>
      </w:tr>
      <w:tr>
        <w:tc>
          <w:tcPr>
            <w:tcW w:type="dxa" w:w="4680"/>
            <w:tcBorders>
              <w:top w:val="single" w:color="BBBBBB" w:sz="1"/>
              <w:left w:val="single" w:color="BBBBBB" w:sz="1"/>
              <w:bottom w:val="single" w:color="BBBBBB" w:sz="1"/>
              <w:right w:val="single" w:color="BBBBBB" w:sz="1"/>
            </w:tcBorders>
            <w:shd w:fill="F2F7FB" w:val="clear"/>
            <w:vAlign w:val="center"/>
          </w:tcPr>
          <w:p>
            <w:pPr>
              <w:spacing w:after="40" w:before="40"/>
            </w:pPr>
            <w:r>
              <w:rPr>
                <w:rFonts w:ascii="Arial" w:cs="Arial" w:eastAsia="Arial" w:hAnsi="Arial"/>
                <w:sz w:val="20"/>
                <w:szCs w:val="20"/>
              </w:rPr>
              <w:t xml:space="preserve">Multilingual packaging</w:t>
            </w:r>
          </w:p>
        </w:tc>
        <w:tc>
          <w:tcPr>
            <w:tcW w:type="dxa" w:w="4680"/>
            <w:tcBorders>
              <w:top w:val="single" w:color="BBBBBB" w:sz="1"/>
              <w:left w:val="single" w:color="BBBBBB" w:sz="1"/>
              <w:bottom w:val="single" w:color="BBBBBB" w:sz="1"/>
              <w:right w:val="single" w:color="BBBBBB" w:sz="1"/>
            </w:tcBorders>
            <w:shd w:fill="F2F7FB" w:val="clear"/>
            <w:vAlign w:val="center"/>
          </w:tcPr>
          <w:p>
            <w:pPr>
              <w:spacing w:after="40" w:before="40"/>
            </w:pPr>
            <w:r>
              <w:rPr>
                <w:rFonts w:ascii="Arial" w:cs="Arial" w:eastAsia="Arial" w:hAnsi="Arial"/>
                <w:sz w:val="20"/>
                <w:szCs w:val="20"/>
              </w:rPr>
              <w:t xml:space="preserve">PaddleOCR supports 80+ languages; onboard language config per product</w:t>
            </w:r>
          </w:p>
        </w:tc>
      </w:tr>
      <w:tr>
        <w:tc>
          <w:tcPr>
            <w:tcW w:type="dxa" w:w="4680"/>
            <w:tcBorders>
              <w:top w:val="single" w:color="BBBBBB" w:sz="1"/>
              <w:left w:val="single" w:color="BBBBBB" w:sz="1"/>
              <w:bottom w:val="single" w:color="BBBBBB" w:sz="1"/>
              <w:right w:val="single" w:color="BBBBBB" w:sz="1"/>
            </w:tcBorders>
            <w:vAlign w:val="center"/>
          </w:tcPr>
          <w:p>
            <w:pPr>
              <w:spacing w:after="40" w:before="40"/>
            </w:pPr>
            <w:r>
              <w:rPr>
                <w:rFonts w:ascii="Arial" w:cs="Arial" w:eastAsia="Arial" w:hAnsi="Arial"/>
                <w:sz w:val="20"/>
                <w:szCs w:val="20"/>
              </w:rPr>
              <w:t xml:space="preserve">Layout variation across batches</w:t>
            </w:r>
          </w:p>
        </w:tc>
        <w:tc>
          <w:tcPr>
            <w:tcW w:type="dxa" w:w="4680"/>
            <w:tcBorders>
              <w:top w:val="single" w:color="BBBBBB" w:sz="1"/>
              <w:left w:val="single" w:color="BBBBBB" w:sz="1"/>
              <w:bottom w:val="single" w:color="BBBBBB" w:sz="1"/>
              <w:right w:val="single" w:color="BBBBBB" w:sz="1"/>
            </w:tcBorders>
            <w:vAlign w:val="center"/>
          </w:tcPr>
          <w:p>
            <w:pPr>
              <w:spacing w:after="40" w:before="40"/>
            </w:pPr>
            <w:r>
              <w:rPr>
                <w:rFonts w:ascii="Arial" w:cs="Arial" w:eastAsia="Arial" w:hAnsi="Arial"/>
                <w:sz w:val="20"/>
                <w:szCs w:val="20"/>
              </w:rPr>
              <w:t xml:space="preserve">Compare normalized text (lowercased, whitespace-stripped) rather than positional matching</w:t>
            </w:r>
          </w:p>
        </w:tc>
      </w:tr>
      <w:tr>
        <w:tc>
          <w:tcPr>
            <w:tcW w:type="dxa" w:w="4680"/>
            <w:tcBorders>
              <w:top w:val="single" w:color="BBBBBB" w:sz="1"/>
              <w:left w:val="single" w:color="BBBBBB" w:sz="1"/>
              <w:bottom w:val="single" w:color="BBBBBB" w:sz="1"/>
              <w:right w:val="single" w:color="BBBBBB" w:sz="1"/>
            </w:tcBorders>
            <w:shd w:fill="F2F7FB" w:val="clear"/>
            <w:vAlign w:val="center"/>
          </w:tcPr>
          <w:p>
            <w:pPr>
              <w:spacing w:after="40" w:before="40"/>
            </w:pPr>
            <w:r>
              <w:rPr>
                <w:rFonts w:ascii="Arial" w:cs="Arial" w:eastAsia="Arial" w:hAnsi="Arial"/>
                <w:sz w:val="20"/>
                <w:szCs w:val="20"/>
              </w:rPr>
              <w:t xml:space="preserve">Added latency</w:t>
            </w:r>
          </w:p>
        </w:tc>
        <w:tc>
          <w:tcPr>
            <w:tcW w:type="dxa" w:w="4680"/>
            <w:tcBorders>
              <w:top w:val="single" w:color="BBBBBB" w:sz="1"/>
              <w:left w:val="single" w:color="BBBBBB" w:sz="1"/>
              <w:bottom w:val="single" w:color="BBBBBB" w:sz="1"/>
              <w:right w:val="single" w:color="BBBBBB" w:sz="1"/>
            </w:tcBorders>
            <w:shd w:fill="F2F7FB" w:val="clear"/>
            <w:vAlign w:val="center"/>
          </w:tcPr>
          <w:p>
            <w:pPr>
              <w:spacing w:after="40" w:before="40"/>
            </w:pPr>
            <w:r>
              <w:rPr>
                <w:rFonts w:ascii="Arial" w:cs="Arial" w:eastAsia="Arial" w:hAnsi="Arial"/>
                <w:sz w:val="20"/>
                <w:szCs w:val="20"/>
              </w:rPr>
              <w:t xml:space="preserve">Lightweight model + run in parallel with ProfX, not sequentially</w:t>
            </w:r>
          </w:p>
        </w:tc>
      </w:tr>
    </w:tbl>
    <w:p>
      <w:pPr>
        <w:spacing w:after="200"/>
      </w:pPr>
    </w:p>
    <w:p>
      <w:pPr>
        <w:pStyle w:val="Heading1"/>
      </w:pPr>
      <w:r>
        <w:t xml:space="preserve">Deliverables</w:t>
      </w:r>
    </w:p>
    <w:p>
      <w:pPr>
        <w:pStyle w:val="ListParagraph"/>
        <w:numPr>
          <w:ilvl w:val="0"/>
          <w:numId w:val="4"/>
        </w:numPr>
        <w:spacing w:after="80"/>
      </w:pPr>
      <w:r>
        <w:rPr>
          <w:b/>
          <w:bCs/>
        </w:rPr>
        <w:t xml:space="preserve">Nebula OCR service</w:t>
      </w:r>
      <w:r>
        <w:t xml:space="preserve"> — Dockerized endpoint accepting a cropped image, returning extracted text.</w:t>
      </w:r>
    </w:p>
    <w:p>
      <w:pPr>
        <w:pStyle w:val="ListParagraph"/>
        <w:numPr>
          <w:ilvl w:val="0"/>
          <w:numId w:val="4"/>
        </w:numPr>
        <w:spacing w:after="80"/>
      </w:pPr>
      <w:r>
        <w:rPr>
          <w:b/>
          <w:bCs/>
        </w:rPr>
        <w:t xml:space="preserve">Text comparator module</w:t>
      </w:r>
      <w:r>
        <w:t xml:space="preserve"> — Takes extracted text + reference text, returns similarity scores.</w:t>
      </w:r>
    </w:p>
    <w:p>
      <w:pPr>
        <w:pStyle w:val="ListParagraph"/>
        <w:numPr>
          <w:ilvl w:val="0"/>
          <w:numId w:val="4"/>
        </w:numPr>
        <w:spacing w:after="80"/>
      </w:pPr>
      <w:r>
        <w:rPr>
          <w:b/>
          <w:bCs/>
        </w:rPr>
        <w:t xml:space="preserve">Onboarding tool</w:t>
      </w:r>
      <w:r>
        <w:t xml:space="preserve"> — Script to extract and store reference text from approved artwork.</w:t>
      </w:r>
    </w:p>
    <w:p>
      <w:pPr>
        <w:pStyle w:val="ListParagraph"/>
        <w:numPr>
          <w:ilvl w:val="0"/>
          <w:numId w:val="4"/>
        </w:numPr>
        <w:spacing w:after="80"/>
      </w:pPr>
      <w:r>
        <w:rPr>
          <w:b/>
          <w:bCs/>
        </w:rPr>
        <w:t xml:space="preserve">Kubeflow pipeline stage</w:t>
      </w:r>
      <w:r>
        <w:t xml:space="preserve"> — Integrates Nebula into the existing Sentinel pipeline.</w:t>
      </w:r>
    </w:p>
    <w:p>
      <w:pPr>
        <w:pStyle w:val="ListParagraph"/>
        <w:numPr>
          <w:ilvl w:val="0"/>
          <w:numId w:val="4"/>
        </w:numPr>
        <w:spacing w:after="200"/>
      </w:pPr>
      <w:r>
        <w:rPr>
          <w:b/>
          <w:bCs/>
        </w:rPr>
        <w:t xml:space="preserve">Evaluation report</w:t>
      </w:r>
      <w:r>
        <w:t xml:space="preserve"> — CER, detection rates, and latency benchmarks on Cargill test set.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Nebula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480"/>
      <w:jc w:val="center"/>
    </w:pPr>
    <w:rPr>
      <w:rFonts w:ascii="Arial" w:cs="Arial" w:eastAsia="Arial" w:hAnsi="Arial"/>
      <w:b/>
      <w:bCs/>
      <w:color w:val="1B3A5C"/>
      <w:sz w:val="52"/>
      <w:szCs w:val="52"/>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2026-03-02T13:57:30.769Z</dcterms:created>
  <dcterms:modified xsi:type="dcterms:W3CDTF">2026-03-02T13:57:30.770Z</dcterms:modified>
</cp:coreProperties>
</file>

<file path=docProps/custom.xml><?xml version="1.0" encoding="utf-8"?>
<Properties xmlns="http://schemas.openxmlformats.org/officeDocument/2006/custom-properties" xmlns:vt="http://schemas.openxmlformats.org/officeDocument/2006/docPropsVTypes"/>
</file>