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5132"/>
          <w:sz w:val="52"/>
        </w:rPr>
        <w:t>TenderTrust</w:t>
      </w:r>
    </w:p>
    <w:p>
      <w:pPr>
        <w:jc w:val="center"/>
      </w:pPr>
      <w:r>
        <w:rPr>
          <w:b/>
          <w:sz w:val="40"/>
        </w:rPr>
        <w:t>Smart Contract Documentation</w:t>
      </w:r>
    </w:p>
    <w:p>
      <w:pPr>
        <w:jc w:val="center"/>
      </w:pPr>
      <w:r>
        <w:rPr>
          <w:sz w:val="24"/>
        </w:rPr>
        <w:t>Contract: EGPTrustAuditLog</w:t>
      </w:r>
    </w:p>
    <w:p>
      <w:pPr>
        <w:jc w:val="center"/>
      </w:pPr>
      <w:r>
        <w:rPr>
          <w:sz w:val="21"/>
        </w:rPr>
        <w:t>Prepared for the TenderTrust / eGP Trust Layer MVP</w:t>
      </w:r>
    </w:p>
    <w:p>
      <w:pPr>
        <w:jc w:val="center"/>
      </w:pPr>
      <w:r>
        <w:rPr>
          <w:sz w:val="20"/>
        </w:rPr>
        <w:t>Date: May 17, 2026</w:t>
      </w:r>
    </w:p>
    <w:p/>
    <w:p>
      <w:r>
        <w:rPr>
          <w:b/>
        </w:rPr>
        <w:t xml:space="preserve">Executive summary: </w:t>
      </w:r>
      <w:r>
        <w:t>TenderTrust uses the EGPTrustAuditLog smart contract as a tamper-evident public proof layer for procurement actions. The contract records hashes, actor identity hashes, timestamps, and lifecycle proof events. It does not store proposal files, decrypted proposal content, evaluator comments in plaintext, vendor commercial details, or encryption keys.</w:t>
      </w:r>
    </w:p>
    <w:p>
      <w:r>
        <w:br w:type="page"/>
      </w:r>
    </w:p>
    <w:p>
      <w:pPr>
        <w:pStyle w:val="Heading1"/>
      </w:pPr>
      <w:r>
        <w:t>1. What The Smart Contract Is</w:t>
      </w:r>
    </w:p>
    <w:p>
      <w:r>
        <w:t>The smart contract is named EGPTrustAuditLog. It is an event-only audit log contract written in Solidity ^0.8.20. Its purpose is to publish cryptographic proof that a procurement action happened, without exposing confidential procurement data.</w:t>
      </w:r>
    </w:p>
    <w:p>
      <w:pPr>
        <w:pStyle w:val="ListBullet"/>
      </w:pPr>
      <w:r>
        <w:t>It emits events for tender creation, proposal submission, stage changes, evaluation signatures, board votes, and award declarations.</w:t>
      </w:r>
    </w:p>
    <w:p>
      <w:pPr>
        <w:pStyle w:val="ListBullet"/>
      </w:pPr>
      <w:r>
        <w:t>It uses block timestamps so public auditors can verify when a proof was recorded.</w:t>
      </w:r>
    </w:p>
    <w:p>
      <w:pPr>
        <w:pStyle w:val="ListBullet"/>
      </w:pPr>
      <w:r>
        <w:t>It accepts only bytes32 hashes and identity hashes, not plaintext business data.</w:t>
      </w:r>
    </w:p>
    <w:p>
      <w:pPr>
        <w:pStyle w:val="ListBullet"/>
      </w:pPr>
      <w:r>
        <w:t>It is written by a backend relayer wallet, so normal users do not need MetaMask.</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0F5132"/>
          </w:tcPr>
          <w:p>
            <w:r/>
            <w:r>
              <w:rPr>
                <w:b/>
                <w:color w:val="FFFFFF"/>
              </w:rPr>
              <w:t>Item</w:t>
            </w:r>
          </w:p>
        </w:tc>
        <w:tc>
          <w:tcPr>
            <w:tcW w:type="dxa" w:w="6768"/>
            <w:vAlign w:val="center"/>
            <w:shd w:fill="0F5132"/>
          </w:tcPr>
          <w:p>
            <w:r/>
            <w:r>
              <w:rPr>
                <w:b/>
                <w:color w:val="FFFFFF"/>
              </w:rPr>
              <w:t>Value</w:t>
            </w:r>
          </w:p>
        </w:tc>
      </w:tr>
      <w:tr>
        <w:tc>
          <w:tcPr>
            <w:tcW w:type="dxa" w:w="3168"/>
            <w:vAlign w:val="center"/>
          </w:tcPr>
          <w:p>
            <w:r/>
            <w:r>
              <w:rPr>
                <w:b w:val="0"/>
              </w:rPr>
              <w:t>Contract name</w:t>
            </w:r>
          </w:p>
        </w:tc>
        <w:tc>
          <w:tcPr>
            <w:tcW w:type="dxa" w:w="6768"/>
            <w:vAlign w:val="center"/>
          </w:tcPr>
          <w:p>
            <w:r/>
            <w:r>
              <w:rPr>
                <w:b w:val="0"/>
              </w:rPr>
              <w:t>EGPTrustAuditLog</w:t>
            </w:r>
          </w:p>
        </w:tc>
      </w:tr>
      <w:tr>
        <w:tc>
          <w:tcPr>
            <w:tcW w:type="dxa" w:w="3168"/>
            <w:vAlign w:val="center"/>
          </w:tcPr>
          <w:p>
            <w:r/>
            <w:r>
              <w:rPr>
                <w:b w:val="0"/>
              </w:rPr>
              <w:t>Solidity version</w:t>
            </w:r>
          </w:p>
        </w:tc>
        <w:tc>
          <w:tcPr>
            <w:tcW w:type="dxa" w:w="6768"/>
            <w:vAlign w:val="center"/>
          </w:tcPr>
          <w:p>
            <w:r/>
            <w:r>
              <w:rPr>
                <w:b w:val="0"/>
              </w:rPr>
              <w:t>^0.8.20</w:t>
            </w:r>
          </w:p>
        </w:tc>
      </w:tr>
      <w:tr>
        <w:tc>
          <w:tcPr>
            <w:tcW w:type="dxa" w:w="3168"/>
            <w:vAlign w:val="center"/>
          </w:tcPr>
          <w:p>
            <w:r/>
            <w:r>
              <w:rPr>
                <w:b w:val="0"/>
              </w:rPr>
              <w:t>Source path</w:t>
            </w:r>
          </w:p>
        </w:tc>
        <w:tc>
          <w:tcPr>
            <w:tcW w:type="dxa" w:w="6768"/>
            <w:vAlign w:val="center"/>
          </w:tcPr>
          <w:p>
            <w:r/>
            <w:r>
              <w:rPr>
                <w:b w:val="0"/>
              </w:rPr>
              <w:t>contracts/contracts/EGPTrustAuditLog.sol</w:t>
            </w:r>
          </w:p>
        </w:tc>
      </w:tr>
      <w:tr>
        <w:tc>
          <w:tcPr>
            <w:tcW w:type="dxa" w:w="3168"/>
            <w:vAlign w:val="center"/>
          </w:tcPr>
          <w:p>
            <w:r/>
            <w:r>
              <w:rPr>
                <w:b w:val="0"/>
              </w:rPr>
              <w:t>Current Sepolia deployment</w:t>
            </w:r>
          </w:p>
        </w:tc>
        <w:tc>
          <w:tcPr>
            <w:tcW w:type="dxa" w:w="6768"/>
            <w:vAlign w:val="center"/>
          </w:tcPr>
          <w:p>
            <w:r/>
            <w:r>
              <w:rPr>
                <w:b w:val="0"/>
              </w:rPr>
              <w:t>0xf5B19165898072BfE60AfdBF044c9b9b4726FF15</w:t>
            </w:r>
          </w:p>
        </w:tc>
      </w:tr>
      <w:tr>
        <w:tc>
          <w:tcPr>
            <w:tcW w:type="dxa" w:w="3168"/>
            <w:vAlign w:val="center"/>
          </w:tcPr>
          <w:p>
            <w:r/>
            <w:r>
              <w:rPr>
                <w:b w:val="0"/>
              </w:rPr>
              <w:t>Deployer / initial relayer used in setup</w:t>
            </w:r>
          </w:p>
        </w:tc>
        <w:tc>
          <w:tcPr>
            <w:tcW w:type="dxa" w:w="6768"/>
            <w:vAlign w:val="center"/>
          </w:tcPr>
          <w:p>
            <w:r/>
            <w:r>
              <w:rPr>
                <w:b w:val="0"/>
              </w:rPr>
              <w:t>0x1118b85E9bae502D3f80D92b66e4CBEe2dE4b1AE</w:t>
            </w:r>
          </w:p>
        </w:tc>
      </w:tr>
      <w:tr>
        <w:tc>
          <w:tcPr>
            <w:tcW w:type="dxa" w:w="3168"/>
            <w:vAlign w:val="center"/>
          </w:tcPr>
          <w:p>
            <w:r/>
            <w:r>
              <w:rPr>
                <w:b w:val="0"/>
              </w:rPr>
              <w:t>Design style</w:t>
            </w:r>
          </w:p>
        </w:tc>
        <w:tc>
          <w:tcPr>
            <w:tcW w:type="dxa" w:w="6768"/>
            <w:vAlign w:val="center"/>
          </w:tcPr>
          <w:p>
            <w:r/>
            <w:r>
              <w:rPr>
                <w:b w:val="0"/>
              </w:rPr>
              <w:t>Event-only audit proof contract</w:t>
            </w:r>
          </w:p>
        </w:tc>
      </w:tr>
    </w:tbl>
    <w:p/>
    <w:p>
      <w:pPr>
        <w:pStyle w:val="Heading1"/>
      </w:pPr>
      <w:r>
        <w:t>2. Why The Contract Is Used</w:t>
      </w:r>
    </w:p>
    <w:p>
      <w:r>
        <w:t>The TenderTrust MVP needs public trust without putting sensitive tender information on-chain. The contract gives the system a neutral proof layer. Anyone can later inspect blockchain events and verify that the same hashes exist for the same tender, proposals, evaluations, votes, and award decision.</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0F5132"/>
          </w:tcPr>
          <w:p>
            <w:r/>
            <w:r>
              <w:rPr>
                <w:b/>
                <w:color w:val="FFFFFF"/>
              </w:rPr>
              <w:t>Need</w:t>
            </w:r>
          </w:p>
        </w:tc>
        <w:tc>
          <w:tcPr>
            <w:tcW w:type="dxa" w:w="6912"/>
            <w:vAlign w:val="center"/>
            <w:shd w:fill="0F5132"/>
          </w:tcPr>
          <w:p>
            <w:r/>
            <w:r>
              <w:rPr>
                <w:b/>
                <w:color w:val="FFFFFF"/>
              </w:rPr>
              <w:t>How the contract helps</w:t>
            </w:r>
          </w:p>
        </w:tc>
      </w:tr>
      <w:tr>
        <w:tc>
          <w:tcPr>
            <w:tcW w:type="dxa" w:w="3024"/>
            <w:vAlign w:val="center"/>
          </w:tcPr>
          <w:p>
            <w:r/>
            <w:r>
              <w:rPr>
                <w:b w:val="0"/>
              </w:rPr>
              <w:t>Tamper-evident audit</w:t>
            </w:r>
          </w:p>
        </w:tc>
        <w:tc>
          <w:tcPr>
            <w:tcW w:type="dxa" w:w="6912"/>
            <w:vAlign w:val="center"/>
          </w:tcPr>
          <w:p>
            <w:r/>
            <w:r>
              <w:rPr>
                <w:b w:val="0"/>
              </w:rPr>
              <w:t>Once an event is recorded on-chain, the transaction and emitted event cannot be silently edited by the application database.</w:t>
            </w:r>
          </w:p>
        </w:tc>
      </w:tr>
      <w:tr>
        <w:tc>
          <w:tcPr>
            <w:tcW w:type="dxa" w:w="3024"/>
            <w:vAlign w:val="center"/>
          </w:tcPr>
          <w:p>
            <w:r/>
            <w:r>
              <w:rPr>
                <w:b w:val="0"/>
              </w:rPr>
              <w:t>Confidential procurement</w:t>
            </w:r>
          </w:p>
        </w:tc>
        <w:tc>
          <w:tcPr>
            <w:tcW w:type="dxa" w:w="6912"/>
            <w:vAlign w:val="center"/>
          </w:tcPr>
          <w:p>
            <w:r/>
            <w:r>
              <w:rPr>
                <w:b w:val="0"/>
              </w:rPr>
              <w:t>Only hashes and identity hashes are written. Proposal files and decrypted content remain off-chain.</w:t>
            </w:r>
          </w:p>
        </w:tc>
      </w:tr>
      <w:tr>
        <w:tc>
          <w:tcPr>
            <w:tcW w:type="dxa" w:w="3024"/>
            <w:vAlign w:val="center"/>
          </w:tcPr>
          <w:p>
            <w:r/>
            <w:r>
              <w:rPr>
                <w:b w:val="0"/>
              </w:rPr>
              <w:t>Public verification</w:t>
            </w:r>
          </w:p>
        </w:tc>
        <w:tc>
          <w:tcPr>
            <w:tcW w:type="dxa" w:w="6912"/>
            <w:vAlign w:val="center"/>
          </w:tcPr>
          <w:p>
            <w:r/>
            <w:r>
              <w:rPr>
                <w:b w:val="0"/>
              </w:rPr>
              <w:t>Auditors can inspect transaction hashes, timestamps, stage proofs, votes, and award proof without seeing confidential files.</w:t>
            </w:r>
          </w:p>
        </w:tc>
      </w:tr>
      <w:tr>
        <w:tc>
          <w:tcPr>
            <w:tcW w:type="dxa" w:w="3024"/>
            <w:vAlign w:val="center"/>
          </w:tcPr>
          <w:p>
            <w:r/>
            <w:r>
              <w:rPr>
                <w:b w:val="0"/>
              </w:rPr>
              <w:t>Gasless user experience</w:t>
            </w:r>
          </w:p>
        </w:tc>
        <w:tc>
          <w:tcPr>
            <w:tcW w:type="dxa" w:w="6912"/>
            <w:vAlign w:val="center"/>
          </w:tcPr>
          <w:p>
            <w:r/>
            <w:r>
              <w:rPr>
                <w:b w:val="0"/>
              </w:rPr>
              <w:t>The backend relayer signs transactions, so vendors, evaluators, and officers do not connect wallets.</w:t>
            </w:r>
          </w:p>
        </w:tc>
      </w:tr>
      <w:tr>
        <w:tc>
          <w:tcPr>
            <w:tcW w:type="dxa" w:w="3024"/>
            <w:vAlign w:val="center"/>
          </w:tcPr>
          <w:p>
            <w:r/>
            <w:r>
              <w:rPr>
                <w:b w:val="0"/>
              </w:rPr>
              <w:t>Non-repudiation for actions</w:t>
            </w:r>
          </w:p>
        </w:tc>
        <w:tc>
          <w:tcPr>
            <w:tcW w:type="dxa" w:w="6912"/>
            <w:vAlign w:val="center"/>
          </w:tcPr>
          <w:p>
            <w:r/>
            <w:r>
              <w:rPr>
                <w:b w:val="0"/>
              </w:rPr>
              <w:t>The event includes an actor identity hash linked by the backend to the verified NDI session.</w:t>
            </w:r>
          </w:p>
        </w:tc>
      </w:tr>
    </w:tbl>
    <w:p/>
    <w:p>
      <w:pPr>
        <w:pStyle w:val="Heading1"/>
      </w:pPr>
      <w:r>
        <w:t>3. Where The Contract Is Used In The System</w:t>
      </w:r>
    </w:p>
    <w:p>
      <w:r>
        <w:t>The contract is not called directly by the browser. The frontend calls Next.js API routes, the backend validates the mock NDI session and permissions, and then the backend relayer submits the transaction.</w:t>
      </w:r>
    </w:p>
    <w:p>
      <w:pPr>
        <w:pStyle w:val="ListNumber"/>
      </w:pPr>
      <w:r>
        <w:t>A user performs an action in the TenderTrust UI, such as creating a tender or signing an evaluation.</w:t>
      </w:r>
    </w:p>
    <w:p>
      <w:pPr>
        <w:pStyle w:val="ListNumber"/>
      </w:pPr>
      <w:r>
        <w:t>The frontend sends a request to a Next.js API route under frontend/app/api/audit/.</w:t>
      </w:r>
    </w:p>
    <w:p>
      <w:pPr>
        <w:pStyle w:val="ListNumber"/>
      </w:pPr>
      <w:r>
        <w:t>The route calls backend/src/api/auditRelayerHandler.ts.</w:t>
      </w:r>
    </w:p>
    <w:p>
      <w:pPr>
        <w:pStyle w:val="ListNumber"/>
      </w:pPr>
      <w:r>
        <w:t>The handler validates the mock NDI session, role permission, required fields, and actor identity hash.</w:t>
      </w:r>
    </w:p>
    <w:p>
      <w:pPr>
        <w:pStyle w:val="ListNumber"/>
      </w:pPr>
      <w:r>
        <w:t>The handler calls backend/src/services/relayer.ts.</w:t>
      </w:r>
    </w:p>
    <w:p>
      <w:pPr>
        <w:pStyle w:val="ListNumber"/>
      </w:pPr>
      <w:r>
        <w:t>The relayer signs and sends the transaction to EGPTrustAuditLog using ethers.js.</w:t>
      </w:r>
    </w:p>
    <w:p>
      <w:pPr>
        <w:pStyle w:val="ListNumber"/>
      </w:pPr>
      <w:r>
        <w:t>The contract emits an event with hashes and block timestamp.</w:t>
      </w:r>
    </w:p>
    <w:p>
      <w:pPr>
        <w:pStyle w:val="ListNumber"/>
      </w:pPr>
      <w:r>
        <w:t>The backend returns the transaction hash, and the UI shows Secure Proof Recorded or Ethereum proof recorded.</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F5132"/>
          </w:tcPr>
          <w:p>
            <w:r/>
            <w:r>
              <w:rPr>
                <w:b/>
                <w:color w:val="FFFFFF"/>
              </w:rPr>
              <w:t>Layer</w:t>
            </w:r>
          </w:p>
        </w:tc>
        <w:tc>
          <w:tcPr>
            <w:tcW w:type="dxa" w:w="4032"/>
            <w:vAlign w:val="center"/>
            <w:shd w:fill="0F5132"/>
          </w:tcPr>
          <w:p>
            <w:r/>
            <w:r>
              <w:rPr>
                <w:b/>
                <w:color w:val="FFFFFF"/>
              </w:rPr>
              <w:t>Relevant files</w:t>
            </w:r>
          </w:p>
        </w:tc>
        <w:tc>
          <w:tcPr>
            <w:tcW w:type="dxa" w:w="4320"/>
            <w:vAlign w:val="center"/>
            <w:shd w:fill="0F5132"/>
          </w:tcPr>
          <w:p>
            <w:r/>
            <w:r>
              <w:rPr>
                <w:b/>
                <w:color w:val="FFFFFF"/>
              </w:rPr>
              <w:t>Responsibility</w:t>
            </w:r>
          </w:p>
        </w:tc>
      </w:tr>
      <w:tr>
        <w:tc>
          <w:tcPr>
            <w:tcW w:type="dxa" w:w="2160"/>
            <w:vAlign w:val="center"/>
          </w:tcPr>
          <w:p>
            <w:r/>
            <w:r>
              <w:rPr>
                <w:b w:val="0"/>
              </w:rPr>
              <w:t>Smart contract</w:t>
            </w:r>
          </w:p>
        </w:tc>
        <w:tc>
          <w:tcPr>
            <w:tcW w:type="dxa" w:w="4032"/>
            <w:vAlign w:val="center"/>
          </w:tcPr>
          <w:p>
            <w:r/>
            <w:r>
              <w:rPr>
                <w:b w:val="0"/>
              </w:rPr>
              <w:t>contracts/contracts/EGPTrustAuditLog.sol</w:t>
            </w:r>
          </w:p>
        </w:tc>
        <w:tc>
          <w:tcPr>
            <w:tcW w:type="dxa" w:w="4320"/>
            <w:vAlign w:val="center"/>
          </w:tcPr>
          <w:p>
            <w:r/>
            <w:r>
              <w:rPr>
                <w:b w:val="0"/>
              </w:rPr>
              <w:t>Defines authorized relayers, proof functions, and events.</w:t>
            </w:r>
          </w:p>
        </w:tc>
      </w:tr>
      <w:tr>
        <w:tc>
          <w:tcPr>
            <w:tcW w:type="dxa" w:w="2160"/>
            <w:vAlign w:val="center"/>
          </w:tcPr>
          <w:p>
            <w:r/>
            <w:r>
              <w:rPr>
                <w:b w:val="0"/>
              </w:rPr>
              <w:t>Relayer service</w:t>
            </w:r>
          </w:p>
        </w:tc>
        <w:tc>
          <w:tcPr>
            <w:tcW w:type="dxa" w:w="4032"/>
            <w:vAlign w:val="center"/>
          </w:tcPr>
          <w:p>
            <w:r/>
            <w:r>
              <w:rPr>
                <w:b w:val="0"/>
              </w:rPr>
              <w:t>backend/src/services/relayer.ts</w:t>
            </w:r>
          </w:p>
        </w:tc>
        <w:tc>
          <w:tcPr>
            <w:tcW w:type="dxa" w:w="4320"/>
            <w:vAlign w:val="center"/>
          </w:tcPr>
          <w:p>
            <w:r/>
            <w:r>
              <w:rPr>
                <w:b w:val="0"/>
              </w:rPr>
              <w:t>Builds ethers.js contract calls and submits transactions.</w:t>
            </w:r>
          </w:p>
        </w:tc>
      </w:tr>
      <w:tr>
        <w:tc>
          <w:tcPr>
            <w:tcW w:type="dxa" w:w="2160"/>
            <w:vAlign w:val="center"/>
          </w:tcPr>
          <w:p>
            <w:r/>
            <w:r>
              <w:rPr>
                <w:b w:val="0"/>
              </w:rPr>
              <w:t>Relayer API handler</w:t>
            </w:r>
          </w:p>
        </w:tc>
        <w:tc>
          <w:tcPr>
            <w:tcW w:type="dxa" w:w="4032"/>
            <w:vAlign w:val="center"/>
          </w:tcPr>
          <w:p>
            <w:r/>
            <w:r>
              <w:rPr>
                <w:b w:val="0"/>
              </w:rPr>
              <w:t>backend/src/api/auditRelayerHandler.ts</w:t>
            </w:r>
          </w:p>
        </w:tc>
        <w:tc>
          <w:tcPr>
            <w:tcW w:type="dxa" w:w="4320"/>
            <w:vAlign w:val="center"/>
          </w:tcPr>
          <w:p>
            <w:r/>
            <w:r>
              <w:rPr>
                <w:b w:val="0"/>
              </w:rPr>
              <w:t>Checks mock NDI session, RBAC permissions, actor hash match, and required fields.</w:t>
            </w:r>
          </w:p>
        </w:tc>
      </w:tr>
      <w:tr>
        <w:tc>
          <w:tcPr>
            <w:tcW w:type="dxa" w:w="2160"/>
            <w:vAlign w:val="center"/>
          </w:tcPr>
          <w:p>
            <w:r/>
            <w:r>
              <w:rPr>
                <w:b w:val="0"/>
              </w:rPr>
              <w:t>Next.js API routes</w:t>
            </w:r>
          </w:p>
        </w:tc>
        <w:tc>
          <w:tcPr>
            <w:tcW w:type="dxa" w:w="4032"/>
            <w:vAlign w:val="center"/>
          </w:tcPr>
          <w:p>
            <w:r/>
            <w:r>
              <w:rPr>
                <w:b w:val="0"/>
              </w:rPr>
              <w:t>frontend/app/api/audit/*/route.ts</w:t>
            </w:r>
          </w:p>
        </w:tc>
        <w:tc>
          <w:tcPr>
            <w:tcW w:type="dxa" w:w="4320"/>
            <w:vAlign w:val="center"/>
          </w:tcPr>
          <w:p>
            <w:r/>
            <w:r>
              <w:rPr>
                <w:b w:val="0"/>
              </w:rPr>
              <w:t>Expose POST endpoints for tender, proposal, stage, evaluation, vote, and award proofs.</w:t>
            </w:r>
          </w:p>
        </w:tc>
      </w:tr>
      <w:tr>
        <w:tc>
          <w:tcPr>
            <w:tcW w:type="dxa" w:w="2160"/>
            <w:vAlign w:val="center"/>
          </w:tcPr>
          <w:p>
            <w:r/>
            <w:r>
              <w:rPr>
                <w:b w:val="0"/>
              </w:rPr>
              <w:t>Public audit UI</w:t>
            </w:r>
          </w:p>
        </w:tc>
        <w:tc>
          <w:tcPr>
            <w:tcW w:type="dxa" w:w="4032"/>
            <w:vAlign w:val="center"/>
          </w:tcPr>
          <w:p>
            <w:r/>
            <w:r>
              <w:rPr>
                <w:b w:val="0"/>
              </w:rPr>
              <w:t>frontend/app/audit and frontend/app/audit/[tenderId]</w:t>
            </w:r>
          </w:p>
        </w:tc>
        <w:tc>
          <w:tcPr>
            <w:tcW w:type="dxa" w:w="4320"/>
            <w:vAlign w:val="center"/>
          </w:tcPr>
          <w:p>
            <w:r/>
            <w:r>
              <w:rPr>
                <w:b w:val="0"/>
              </w:rPr>
              <w:t>Shows public hashes, timestamps, transaction references, and proof trail.</w:t>
            </w:r>
          </w:p>
        </w:tc>
      </w:tr>
    </w:tbl>
    <w:p/>
    <w:p>
      <w:pPr>
        <w:pStyle w:val="Heading1"/>
      </w:pPr>
      <w:r>
        <w:t>4. What Goes On-Chain And What Stays Off-Chain</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0F5132"/>
          </w:tcPr>
          <w:p>
            <w:r/>
            <w:r>
              <w:rPr>
                <w:b/>
                <w:color w:val="FFFFFF"/>
              </w:rPr>
              <w:t>Stored on-chain</w:t>
            </w:r>
          </w:p>
        </w:tc>
        <w:tc>
          <w:tcPr>
            <w:tcW w:type="dxa" w:w="5472"/>
            <w:vAlign w:val="center"/>
            <w:shd w:fill="0F5132"/>
          </w:tcPr>
          <w:p>
            <w:r/>
            <w:r>
              <w:rPr>
                <w:b/>
                <w:color w:val="FFFFFF"/>
              </w:rPr>
              <w:t>Kept off-chain</w:t>
            </w:r>
          </w:p>
        </w:tc>
      </w:tr>
      <w:tr>
        <w:tc>
          <w:tcPr>
            <w:tcW w:type="dxa" w:w="4320"/>
            <w:vAlign w:val="center"/>
          </w:tcPr>
          <w:p>
            <w:r/>
            <w:r>
              <w:rPr>
                <w:b w:val="0"/>
              </w:rPr>
              <w:t>Tender hash</w:t>
            </w:r>
          </w:p>
        </w:tc>
        <w:tc>
          <w:tcPr>
            <w:tcW w:type="dxa" w:w="5472"/>
            <w:vAlign w:val="center"/>
          </w:tcPr>
          <w:p>
            <w:r/>
            <w:r>
              <w:rPr>
                <w:b w:val="0"/>
              </w:rPr>
              <w:t>Tender description details and attachments</w:t>
            </w:r>
          </w:p>
        </w:tc>
      </w:tr>
      <w:tr>
        <w:tc>
          <w:tcPr>
            <w:tcW w:type="dxa" w:w="4320"/>
            <w:vAlign w:val="center"/>
          </w:tcPr>
          <w:p>
            <w:r/>
            <w:r>
              <w:rPr>
                <w:b w:val="0"/>
              </w:rPr>
              <w:t>Proposal manifest hash</w:t>
            </w:r>
          </w:p>
        </w:tc>
        <w:tc>
          <w:tcPr>
            <w:tcW w:type="dxa" w:w="5472"/>
            <w:vAlign w:val="center"/>
          </w:tcPr>
          <w:p>
            <w:r/>
            <w:r>
              <w:rPr>
                <w:b w:val="0"/>
              </w:rPr>
              <w:t>Proposal files, encrypted blobs, decrypted content</w:t>
            </w:r>
          </w:p>
        </w:tc>
      </w:tr>
      <w:tr>
        <w:tc>
          <w:tcPr>
            <w:tcW w:type="dxa" w:w="4320"/>
            <w:vAlign w:val="center"/>
          </w:tcPr>
          <w:p>
            <w:r/>
            <w:r>
              <w:rPr>
                <w:b w:val="0"/>
              </w:rPr>
              <w:t>Stage change hash</w:t>
            </w:r>
          </w:p>
        </w:tc>
        <w:tc>
          <w:tcPr>
            <w:tcW w:type="dxa" w:w="5472"/>
            <w:vAlign w:val="center"/>
          </w:tcPr>
          <w:p>
            <w:r/>
            <w:r>
              <w:rPr>
                <w:b w:val="0"/>
              </w:rPr>
              <w:t>Internal workflow notes</w:t>
            </w:r>
          </w:p>
        </w:tc>
      </w:tr>
      <w:tr>
        <w:tc>
          <w:tcPr>
            <w:tcW w:type="dxa" w:w="4320"/>
            <w:vAlign w:val="center"/>
          </w:tcPr>
          <w:p>
            <w:r/>
            <w:r>
              <w:rPr>
                <w:b w:val="0"/>
              </w:rPr>
              <w:t>Evaluation signature hash</w:t>
            </w:r>
          </w:p>
        </w:tc>
        <w:tc>
          <w:tcPr>
            <w:tcW w:type="dxa" w:w="5472"/>
            <w:vAlign w:val="center"/>
          </w:tcPr>
          <w:p>
            <w:r/>
            <w:r>
              <w:rPr>
                <w:b w:val="0"/>
              </w:rPr>
              <w:t>Plain evaluator comments and detailed scoring text</w:t>
            </w:r>
          </w:p>
        </w:tc>
      </w:tr>
      <w:tr>
        <w:tc>
          <w:tcPr>
            <w:tcW w:type="dxa" w:w="4320"/>
            <w:vAlign w:val="center"/>
          </w:tcPr>
          <w:p>
            <w:r/>
            <w:r>
              <w:rPr>
                <w:b w:val="0"/>
              </w:rPr>
              <w:t>Board vote hash</w:t>
            </w:r>
          </w:p>
        </w:tc>
        <w:tc>
          <w:tcPr>
            <w:tcW w:type="dxa" w:w="5472"/>
            <w:vAlign w:val="center"/>
          </w:tcPr>
          <w:p>
            <w:r/>
            <w:r>
              <w:rPr>
                <w:b w:val="0"/>
              </w:rPr>
              <w:t>Private board discussion</w:t>
            </w:r>
          </w:p>
        </w:tc>
      </w:tr>
      <w:tr>
        <w:tc>
          <w:tcPr>
            <w:tcW w:type="dxa" w:w="4320"/>
            <w:vAlign w:val="center"/>
          </w:tcPr>
          <w:p>
            <w:r/>
            <w:r>
              <w:rPr>
                <w:b w:val="0"/>
              </w:rPr>
              <w:t>Award decision hash</w:t>
            </w:r>
          </w:p>
        </w:tc>
        <w:tc>
          <w:tcPr>
            <w:tcW w:type="dxa" w:w="5472"/>
            <w:vAlign w:val="center"/>
          </w:tcPr>
          <w:p>
            <w:r/>
            <w:r>
              <w:rPr>
                <w:b w:val="0"/>
              </w:rPr>
              <w:t>Full award package documents</w:t>
            </w:r>
          </w:p>
        </w:tc>
      </w:tr>
      <w:tr>
        <w:tc>
          <w:tcPr>
            <w:tcW w:type="dxa" w:w="4320"/>
            <w:vAlign w:val="center"/>
          </w:tcPr>
          <w:p>
            <w:r/>
            <w:r>
              <w:rPr>
                <w:b w:val="0"/>
              </w:rPr>
              <w:t>Actor identity hash</w:t>
            </w:r>
          </w:p>
        </w:tc>
        <w:tc>
          <w:tcPr>
            <w:tcW w:type="dxa" w:w="5472"/>
            <w:vAlign w:val="center"/>
          </w:tcPr>
          <w:p>
            <w:r/>
            <w:r>
              <w:rPr>
                <w:b w:val="0"/>
              </w:rPr>
              <w:t>Raw NDI attributes, CID, holder DID, names, company registration details</w:t>
            </w:r>
          </w:p>
        </w:tc>
      </w:tr>
      <w:tr>
        <w:tc>
          <w:tcPr>
            <w:tcW w:type="dxa" w:w="4320"/>
            <w:vAlign w:val="center"/>
          </w:tcPr>
          <w:p>
            <w:r/>
            <w:r>
              <w:rPr>
                <w:b w:val="0"/>
              </w:rPr>
              <w:t>Block timestamp</w:t>
            </w:r>
          </w:p>
        </w:tc>
        <w:tc>
          <w:tcPr>
            <w:tcW w:type="dxa" w:w="5472"/>
            <w:vAlign w:val="center"/>
          </w:tcPr>
          <w:p>
            <w:r/>
            <w:r>
              <w:rPr>
                <w:b w:val="0"/>
              </w:rPr>
              <w:t>Encryption keys and KMS material</w:t>
            </w:r>
          </w:p>
        </w:tc>
      </w:tr>
    </w:tbl>
    <w:p/>
    <w:p>
      <w:r>
        <w:t>This separation is the core privacy principle of the MVP. The blockchain is used for proof, not file storage. If a proposal document changes later, its encrypted hash and proposal manifest hash will no longer match the proof that was recorded earlier.</w:t>
      </w:r>
    </w:p>
    <w:p>
      <w:pPr>
        <w:pStyle w:val="Heading1"/>
      </w:pPr>
      <w:r>
        <w:t>5. Main Events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0F5132"/>
          </w:tcPr>
          <w:p>
            <w:r/>
            <w:r>
              <w:rPr>
                <w:b/>
                <w:color w:val="FFFFFF"/>
              </w:rPr>
              <w:t>Event</w:t>
            </w:r>
          </w:p>
        </w:tc>
        <w:tc>
          <w:tcPr>
            <w:tcW w:type="dxa" w:w="4464"/>
            <w:vAlign w:val="center"/>
            <w:shd w:fill="0F5132"/>
          </w:tcPr>
          <w:p>
            <w:r/>
            <w:r>
              <w:rPr>
                <w:b/>
                <w:color w:val="FFFFFF"/>
              </w:rPr>
              <w:t>When it is emitted</w:t>
            </w:r>
          </w:p>
        </w:tc>
        <w:tc>
          <w:tcPr>
            <w:tcW w:type="dxa" w:w="3600"/>
            <w:vAlign w:val="center"/>
            <w:shd w:fill="0F5132"/>
          </w:tcPr>
          <w:p>
            <w:r/>
            <w:r>
              <w:rPr>
                <w:b/>
                <w:color w:val="FFFFFF"/>
              </w:rPr>
              <w:t>Key proof data</w:t>
            </w:r>
          </w:p>
        </w:tc>
      </w:tr>
      <w:tr>
        <w:tc>
          <w:tcPr>
            <w:tcW w:type="dxa" w:w="2592"/>
            <w:vAlign w:val="center"/>
          </w:tcPr>
          <w:p>
            <w:r/>
            <w:r>
              <w:rPr>
                <w:b w:val="0"/>
              </w:rPr>
              <w:t>TenderCreated</w:t>
            </w:r>
          </w:p>
        </w:tc>
        <w:tc>
          <w:tcPr>
            <w:tcW w:type="dxa" w:w="4464"/>
            <w:vAlign w:val="center"/>
          </w:tcPr>
          <w:p>
            <w:r/>
            <w:r>
              <w:rPr>
                <w:b w:val="0"/>
              </w:rPr>
              <w:t>When a procurement officer creates a tender proof.</w:t>
            </w:r>
          </w:p>
        </w:tc>
        <w:tc>
          <w:tcPr>
            <w:tcW w:type="dxa" w:w="3600"/>
            <w:vAlign w:val="center"/>
          </w:tcPr>
          <w:p>
            <w:r/>
            <w:r>
              <w:rPr>
                <w:b w:val="0"/>
              </w:rPr>
              <w:t>tenderId, tenderHash, actorHash, timestamp</w:t>
            </w:r>
          </w:p>
        </w:tc>
      </w:tr>
      <w:tr>
        <w:tc>
          <w:tcPr>
            <w:tcW w:type="dxa" w:w="2592"/>
            <w:vAlign w:val="center"/>
          </w:tcPr>
          <w:p>
            <w:r/>
            <w:r>
              <w:rPr>
                <w:b w:val="0"/>
              </w:rPr>
              <w:t>TenderPublished</w:t>
            </w:r>
          </w:p>
        </w:tc>
        <w:tc>
          <w:tcPr>
            <w:tcW w:type="dxa" w:w="4464"/>
            <w:vAlign w:val="center"/>
          </w:tcPr>
          <w:p>
            <w:r/>
            <w:r>
              <w:rPr>
                <w:b w:val="0"/>
              </w:rPr>
              <w:t>Supported by contract for a publish-specific proof. Current app mainly uses TenderStageChanged for lifecycle transitions.</w:t>
            </w:r>
          </w:p>
        </w:tc>
        <w:tc>
          <w:tcPr>
            <w:tcW w:type="dxa" w:w="3600"/>
            <w:vAlign w:val="center"/>
          </w:tcPr>
          <w:p>
            <w:r/>
            <w:r>
              <w:rPr>
                <w:b w:val="0"/>
              </w:rPr>
              <w:t>tenderId, approvalHash, actorHash, timestamp</w:t>
            </w:r>
          </w:p>
        </w:tc>
      </w:tr>
      <w:tr>
        <w:tc>
          <w:tcPr>
            <w:tcW w:type="dxa" w:w="2592"/>
            <w:vAlign w:val="center"/>
          </w:tcPr>
          <w:p>
            <w:r/>
            <w:r>
              <w:rPr>
                <w:b w:val="0"/>
              </w:rPr>
              <w:t>ProposalSubmitted</w:t>
            </w:r>
          </w:p>
        </w:tc>
        <w:tc>
          <w:tcPr>
            <w:tcW w:type="dxa" w:w="4464"/>
            <w:vAlign w:val="center"/>
          </w:tcPr>
          <w:p>
            <w:r/>
            <w:r>
              <w:rPr>
                <w:b w:val="0"/>
              </w:rPr>
              <w:t>When a vendor submits encrypted proposal sections.</w:t>
            </w:r>
          </w:p>
        </w:tc>
        <w:tc>
          <w:tcPr>
            <w:tcW w:type="dxa" w:w="3600"/>
            <w:vAlign w:val="center"/>
          </w:tcPr>
          <w:p>
            <w:r/>
            <w:r>
              <w:rPr>
                <w:b w:val="0"/>
              </w:rPr>
              <w:t>tenderId, proposalId, proposalManifestHash, vendorHash, timestamp</w:t>
            </w:r>
          </w:p>
        </w:tc>
      </w:tr>
      <w:tr>
        <w:tc>
          <w:tcPr>
            <w:tcW w:type="dxa" w:w="2592"/>
            <w:vAlign w:val="center"/>
          </w:tcPr>
          <w:p>
            <w:r/>
            <w:r>
              <w:rPr>
                <w:b w:val="0"/>
              </w:rPr>
              <w:t>TenderStageChanged</w:t>
            </w:r>
          </w:p>
        </w:tc>
        <w:tc>
          <w:tcPr>
            <w:tcW w:type="dxa" w:w="4464"/>
            <w:vAlign w:val="center"/>
          </w:tcPr>
          <w:p>
            <w:r/>
            <w:r>
              <w:rPr>
                <w:b w:val="0"/>
              </w:rPr>
              <w:t>When the tender moves between DRAFT, OPEN, CLOSED, EVALUATION, BOARD_VOTING, AWARDED, or ARCHIVED.</w:t>
            </w:r>
          </w:p>
        </w:tc>
        <w:tc>
          <w:tcPr>
            <w:tcW w:type="dxa" w:w="3600"/>
            <w:vAlign w:val="center"/>
          </w:tcPr>
          <w:p>
            <w:r/>
            <w:r>
              <w:rPr>
                <w:b w:val="0"/>
              </w:rPr>
              <w:t>tenderId, stageHash, actorHash, timestamp</w:t>
            </w:r>
          </w:p>
        </w:tc>
      </w:tr>
      <w:tr>
        <w:tc>
          <w:tcPr>
            <w:tcW w:type="dxa" w:w="2592"/>
            <w:vAlign w:val="center"/>
          </w:tcPr>
          <w:p>
            <w:r/>
            <w:r>
              <w:rPr>
                <w:b w:val="0"/>
              </w:rPr>
              <w:t>EvaluationSigned</w:t>
            </w:r>
          </w:p>
        </w:tc>
        <w:tc>
          <w:tcPr>
            <w:tcW w:type="dxa" w:w="4464"/>
            <w:vAlign w:val="center"/>
          </w:tcPr>
          <w:p>
            <w:r/>
            <w:r>
              <w:rPr>
                <w:b w:val="0"/>
              </w:rPr>
              <w:t>When an evaluator signs scoring or recommendation proof.</w:t>
            </w:r>
          </w:p>
        </w:tc>
        <w:tc>
          <w:tcPr>
            <w:tcW w:type="dxa" w:w="3600"/>
            <w:vAlign w:val="center"/>
          </w:tcPr>
          <w:p>
            <w:r/>
            <w:r>
              <w:rPr>
                <w:b w:val="0"/>
              </w:rPr>
              <w:t>tenderId, proposalId, evaluationHash, evaluatorHash, timestamp</w:t>
            </w:r>
          </w:p>
        </w:tc>
      </w:tr>
      <w:tr>
        <w:tc>
          <w:tcPr>
            <w:tcW w:type="dxa" w:w="2592"/>
            <w:vAlign w:val="center"/>
          </w:tcPr>
          <w:p>
            <w:r/>
            <w:r>
              <w:rPr>
                <w:b w:val="0"/>
              </w:rPr>
              <w:t>BoardVoteRecorded</w:t>
            </w:r>
          </w:p>
        </w:tc>
        <w:tc>
          <w:tcPr>
            <w:tcW w:type="dxa" w:w="4464"/>
            <w:vAlign w:val="center"/>
          </w:tcPr>
          <w:p>
            <w:r/>
            <w:r>
              <w:rPr>
                <w:b w:val="0"/>
              </w:rPr>
              <w:t>When a board member votes for one proposal.</w:t>
            </w:r>
          </w:p>
        </w:tc>
        <w:tc>
          <w:tcPr>
            <w:tcW w:type="dxa" w:w="3600"/>
            <w:vAlign w:val="center"/>
          </w:tcPr>
          <w:p>
            <w:r/>
            <w:r>
              <w:rPr>
                <w:b w:val="0"/>
              </w:rPr>
              <w:t>tenderId, proposalId, voteHash, boardMemberHash, timestamp</w:t>
            </w:r>
          </w:p>
        </w:tc>
      </w:tr>
      <w:tr>
        <w:tc>
          <w:tcPr>
            <w:tcW w:type="dxa" w:w="2592"/>
            <w:vAlign w:val="center"/>
          </w:tcPr>
          <w:p>
            <w:r/>
            <w:r>
              <w:rPr>
                <w:b w:val="0"/>
              </w:rPr>
              <w:t>AwardDeclared</w:t>
            </w:r>
          </w:p>
        </w:tc>
        <w:tc>
          <w:tcPr>
            <w:tcW w:type="dxa" w:w="4464"/>
            <w:vAlign w:val="center"/>
          </w:tcPr>
          <w:p>
            <w:r/>
            <w:r>
              <w:rPr>
                <w:b w:val="0"/>
              </w:rPr>
              <w:t>When the winning proposal is declared.</w:t>
            </w:r>
          </w:p>
        </w:tc>
        <w:tc>
          <w:tcPr>
            <w:tcW w:type="dxa" w:w="3600"/>
            <w:vAlign w:val="center"/>
          </w:tcPr>
          <w:p>
            <w:r/>
            <w:r>
              <w:rPr>
                <w:b w:val="0"/>
              </w:rPr>
              <w:t>tenderId, winningProposalId, awardHash, actorHash, timestamp</w:t>
            </w:r>
          </w:p>
        </w:tc>
      </w:tr>
    </w:tbl>
    <w:p/>
    <w:p>
      <w:pPr>
        <w:pStyle w:val="Heading1"/>
      </w:pPr>
      <w:r>
        <w:t>6. Contract Functions</w:t>
      </w:r>
    </w:p>
    <w:tbl>
      <w:tblPr>
        <w:tblStyle w:val="TableGrid"/>
        <w:tblW w:type="auto" w:w="0"/>
        <w:jc w:val="center"/>
        <w:tblLook w:firstColumn="1" w:firstRow="1" w:lastColumn="0" w:lastRow="0" w:noHBand="0" w:noVBand="1" w:val="04A0"/>
      </w:tblPr>
      <w:tblGrid>
        <w:gridCol w:w="3360"/>
        <w:gridCol w:w="3360"/>
        <w:gridCol w:w="3360"/>
      </w:tblGrid>
      <w:tr>
        <w:tc>
          <w:tcPr>
            <w:tcW w:type="dxa" w:w="4176"/>
            <w:vAlign w:val="center"/>
            <w:shd w:fill="0F5132"/>
          </w:tcPr>
          <w:p>
            <w:r/>
            <w:r>
              <w:rPr>
                <w:b/>
                <w:color w:val="FFFFFF"/>
              </w:rPr>
              <w:t>Function</w:t>
            </w:r>
          </w:p>
        </w:tc>
        <w:tc>
          <w:tcPr>
            <w:tcW w:type="dxa" w:w="2304"/>
            <w:vAlign w:val="center"/>
            <w:shd w:fill="0F5132"/>
          </w:tcPr>
          <w:p>
            <w:r/>
            <w:r>
              <w:rPr>
                <w:b/>
                <w:color w:val="FFFFFF"/>
              </w:rPr>
              <w:t>Who can call</w:t>
            </w:r>
          </w:p>
        </w:tc>
        <w:tc>
          <w:tcPr>
            <w:tcW w:type="dxa" w:w="4320"/>
            <w:vAlign w:val="center"/>
            <w:shd w:fill="0F5132"/>
          </w:tcPr>
          <w:p>
            <w:r/>
            <w:r>
              <w:rPr>
                <w:b/>
                <w:color w:val="FFFFFF"/>
              </w:rPr>
              <w:t>Purpose</w:t>
            </w:r>
          </w:p>
        </w:tc>
      </w:tr>
      <w:tr>
        <w:tc>
          <w:tcPr>
            <w:tcW w:type="dxa" w:w="4176"/>
            <w:vAlign w:val="center"/>
          </w:tcPr>
          <w:p>
            <w:r/>
            <w:r>
              <w:rPr>
                <w:b w:val="0"/>
              </w:rPr>
              <w:t>recordTenderCreated(bytes32,bytes32,bytes32)</w:t>
            </w:r>
          </w:p>
        </w:tc>
        <w:tc>
          <w:tcPr>
            <w:tcW w:type="dxa" w:w="2304"/>
            <w:vAlign w:val="center"/>
          </w:tcPr>
          <w:p>
            <w:r/>
            <w:r>
              <w:rPr>
                <w:b w:val="0"/>
              </w:rPr>
              <w:t>Authorized relayer only</w:t>
            </w:r>
          </w:p>
        </w:tc>
        <w:tc>
          <w:tcPr>
            <w:tcW w:type="dxa" w:w="4320"/>
            <w:vAlign w:val="center"/>
          </w:tcPr>
          <w:p>
            <w:r/>
            <w:r>
              <w:rPr>
                <w:b w:val="0"/>
              </w:rPr>
              <w:t>Records tender creation hash and officer identity hash.</w:t>
            </w:r>
          </w:p>
        </w:tc>
      </w:tr>
      <w:tr>
        <w:tc>
          <w:tcPr>
            <w:tcW w:type="dxa" w:w="4176"/>
            <w:vAlign w:val="center"/>
          </w:tcPr>
          <w:p>
            <w:r/>
            <w:r>
              <w:rPr>
                <w:b w:val="0"/>
              </w:rPr>
              <w:t>recordTenderPublished(bytes32,bytes32,bytes32)</w:t>
            </w:r>
          </w:p>
        </w:tc>
        <w:tc>
          <w:tcPr>
            <w:tcW w:type="dxa" w:w="2304"/>
            <w:vAlign w:val="center"/>
          </w:tcPr>
          <w:p>
            <w:r/>
            <w:r>
              <w:rPr>
                <w:b w:val="0"/>
              </w:rPr>
              <w:t>Authorized relayer only</w:t>
            </w:r>
          </w:p>
        </w:tc>
        <w:tc>
          <w:tcPr>
            <w:tcW w:type="dxa" w:w="4320"/>
            <w:vAlign w:val="center"/>
          </w:tcPr>
          <w:p>
            <w:r/>
            <w:r>
              <w:rPr>
                <w:b w:val="0"/>
              </w:rPr>
              <w:t>Records tender publish approval proof. Available in contract; not the primary current frontend route.</w:t>
            </w:r>
          </w:p>
        </w:tc>
      </w:tr>
      <w:tr>
        <w:tc>
          <w:tcPr>
            <w:tcW w:type="dxa" w:w="4176"/>
            <w:vAlign w:val="center"/>
          </w:tcPr>
          <w:p>
            <w:r/>
            <w:r>
              <w:rPr>
                <w:b w:val="0"/>
              </w:rPr>
              <w:t>recordProposalSubmitted(bytes32,bytes32,bytes32,bytes32)</w:t>
            </w:r>
          </w:p>
        </w:tc>
        <w:tc>
          <w:tcPr>
            <w:tcW w:type="dxa" w:w="2304"/>
            <w:vAlign w:val="center"/>
          </w:tcPr>
          <w:p>
            <w:r/>
            <w:r>
              <w:rPr>
                <w:b w:val="0"/>
              </w:rPr>
              <w:t>Authorized relayer only</w:t>
            </w:r>
          </w:p>
        </w:tc>
        <w:tc>
          <w:tcPr>
            <w:tcW w:type="dxa" w:w="4320"/>
            <w:vAlign w:val="center"/>
          </w:tcPr>
          <w:p>
            <w:r/>
            <w:r>
              <w:rPr>
                <w:b w:val="0"/>
              </w:rPr>
              <w:t>Records encrypted proposal manifest proof from vendor submission.</w:t>
            </w:r>
          </w:p>
        </w:tc>
      </w:tr>
      <w:tr>
        <w:tc>
          <w:tcPr>
            <w:tcW w:type="dxa" w:w="4176"/>
            <w:vAlign w:val="center"/>
          </w:tcPr>
          <w:p>
            <w:r/>
            <w:r>
              <w:rPr>
                <w:b w:val="0"/>
              </w:rPr>
              <w:t>recordStageChanged(bytes32,bytes32,bytes32)</w:t>
            </w:r>
          </w:p>
        </w:tc>
        <w:tc>
          <w:tcPr>
            <w:tcW w:type="dxa" w:w="2304"/>
            <w:vAlign w:val="center"/>
          </w:tcPr>
          <w:p>
            <w:r/>
            <w:r>
              <w:rPr>
                <w:b w:val="0"/>
              </w:rPr>
              <w:t>Authorized relayer only</w:t>
            </w:r>
          </w:p>
        </w:tc>
        <w:tc>
          <w:tcPr>
            <w:tcW w:type="dxa" w:w="4320"/>
            <w:vAlign w:val="center"/>
          </w:tcPr>
          <w:p>
            <w:r/>
            <w:r>
              <w:rPr>
                <w:b w:val="0"/>
              </w:rPr>
              <w:t>Records lifecycle state transition proof.</w:t>
            </w:r>
          </w:p>
        </w:tc>
      </w:tr>
      <w:tr>
        <w:tc>
          <w:tcPr>
            <w:tcW w:type="dxa" w:w="4176"/>
            <w:vAlign w:val="center"/>
          </w:tcPr>
          <w:p>
            <w:r/>
            <w:r>
              <w:rPr>
                <w:b w:val="0"/>
              </w:rPr>
              <w:t>recordEvaluationSigned(bytes32,bytes32,bytes32,bytes32)</w:t>
            </w:r>
          </w:p>
        </w:tc>
        <w:tc>
          <w:tcPr>
            <w:tcW w:type="dxa" w:w="2304"/>
            <w:vAlign w:val="center"/>
          </w:tcPr>
          <w:p>
            <w:r/>
            <w:r>
              <w:rPr>
                <w:b w:val="0"/>
              </w:rPr>
              <w:t>Authorized relayer only</w:t>
            </w:r>
          </w:p>
        </w:tc>
        <w:tc>
          <w:tcPr>
            <w:tcW w:type="dxa" w:w="4320"/>
            <w:vAlign w:val="center"/>
          </w:tcPr>
          <w:p>
            <w:r/>
            <w:r>
              <w:rPr>
                <w:b w:val="0"/>
              </w:rPr>
              <w:t>Records evaluator signature proof.</w:t>
            </w:r>
          </w:p>
        </w:tc>
      </w:tr>
      <w:tr>
        <w:tc>
          <w:tcPr>
            <w:tcW w:type="dxa" w:w="4176"/>
            <w:vAlign w:val="center"/>
          </w:tcPr>
          <w:p>
            <w:r/>
            <w:r>
              <w:rPr>
                <w:b w:val="0"/>
              </w:rPr>
              <w:t>recordBoardVote(bytes32,bytes32,bytes32,bytes32)</w:t>
            </w:r>
          </w:p>
        </w:tc>
        <w:tc>
          <w:tcPr>
            <w:tcW w:type="dxa" w:w="2304"/>
            <w:vAlign w:val="center"/>
          </w:tcPr>
          <w:p>
            <w:r/>
            <w:r>
              <w:rPr>
                <w:b w:val="0"/>
              </w:rPr>
              <w:t>Authorized relayer only</w:t>
            </w:r>
          </w:p>
        </w:tc>
        <w:tc>
          <w:tcPr>
            <w:tcW w:type="dxa" w:w="4320"/>
            <w:vAlign w:val="center"/>
          </w:tcPr>
          <w:p>
            <w:r/>
            <w:r>
              <w:rPr>
                <w:b w:val="0"/>
              </w:rPr>
              <w:t>Records board vote proof.</w:t>
            </w:r>
          </w:p>
        </w:tc>
      </w:tr>
      <w:tr>
        <w:tc>
          <w:tcPr>
            <w:tcW w:type="dxa" w:w="4176"/>
            <w:vAlign w:val="center"/>
          </w:tcPr>
          <w:p>
            <w:r/>
            <w:r>
              <w:rPr>
                <w:b w:val="0"/>
              </w:rPr>
              <w:t>recordAwardDeclared(bytes32,bytes32,bytes32,bytes32)</w:t>
            </w:r>
          </w:p>
        </w:tc>
        <w:tc>
          <w:tcPr>
            <w:tcW w:type="dxa" w:w="2304"/>
            <w:vAlign w:val="center"/>
          </w:tcPr>
          <w:p>
            <w:r/>
            <w:r>
              <w:rPr>
                <w:b w:val="0"/>
              </w:rPr>
              <w:t>Authorized relayer only</w:t>
            </w:r>
          </w:p>
        </w:tc>
        <w:tc>
          <w:tcPr>
            <w:tcW w:type="dxa" w:w="4320"/>
            <w:vAlign w:val="center"/>
          </w:tcPr>
          <w:p>
            <w:r/>
            <w:r>
              <w:rPr>
                <w:b w:val="0"/>
              </w:rPr>
              <w:t>Records final award decision proof.</w:t>
            </w:r>
          </w:p>
        </w:tc>
      </w:tr>
      <w:tr>
        <w:tc>
          <w:tcPr>
            <w:tcW w:type="dxa" w:w="4176"/>
            <w:vAlign w:val="center"/>
          </w:tcPr>
          <w:p>
            <w:r/>
            <w:r>
              <w:rPr>
                <w:b w:val="0"/>
              </w:rPr>
              <w:t>setRelayer(address,bool)</w:t>
            </w:r>
          </w:p>
        </w:tc>
        <w:tc>
          <w:tcPr>
            <w:tcW w:type="dxa" w:w="2304"/>
            <w:vAlign w:val="center"/>
          </w:tcPr>
          <w:p>
            <w:r/>
            <w:r>
              <w:rPr>
                <w:b w:val="0"/>
              </w:rPr>
              <w:t>Owner only</w:t>
            </w:r>
          </w:p>
        </w:tc>
        <w:tc>
          <w:tcPr>
            <w:tcW w:type="dxa" w:w="4320"/>
            <w:vAlign w:val="center"/>
          </w:tcPr>
          <w:p>
            <w:r/>
            <w:r>
              <w:rPr>
                <w:b w:val="0"/>
              </w:rPr>
              <w:t>Adds or removes relayer wallets.</w:t>
            </w:r>
          </w:p>
        </w:tc>
      </w:tr>
      <w:tr>
        <w:tc>
          <w:tcPr>
            <w:tcW w:type="dxa" w:w="4176"/>
            <w:vAlign w:val="center"/>
          </w:tcPr>
          <w:p>
            <w:r/>
            <w:r>
              <w:rPr>
                <w:b w:val="0"/>
              </w:rPr>
              <w:t>transferOwnership(address)</w:t>
            </w:r>
          </w:p>
        </w:tc>
        <w:tc>
          <w:tcPr>
            <w:tcW w:type="dxa" w:w="2304"/>
            <w:vAlign w:val="center"/>
          </w:tcPr>
          <w:p>
            <w:r/>
            <w:r>
              <w:rPr>
                <w:b w:val="0"/>
              </w:rPr>
              <w:t>Owner only</w:t>
            </w:r>
          </w:p>
        </w:tc>
        <w:tc>
          <w:tcPr>
            <w:tcW w:type="dxa" w:w="4320"/>
            <w:vAlign w:val="center"/>
          </w:tcPr>
          <w:p>
            <w:r/>
            <w:r>
              <w:rPr>
                <w:b w:val="0"/>
              </w:rPr>
              <w:t>Transfers contract ownership.</w:t>
            </w:r>
          </w:p>
        </w:tc>
      </w:tr>
    </w:tbl>
    <w:p/>
    <w:p>
      <w:pPr>
        <w:pStyle w:val="Heading1"/>
      </w:pPr>
      <w:r>
        <w:t>7. Access Control Model</w:t>
      </w:r>
    </w:p>
    <w:p>
      <w:r>
        <w:t>The contract uses two levels of access control: owner and authorized relayer. Procurement roles are intentionally not defined inside the contract. Roles are checked in the backend, because role assignment depends on NDI identity, tender assignment, evaluator type, board membership, and the current tender state.</w:t>
      </w:r>
    </w:p>
    <w:p>
      <w:pPr>
        <w:pStyle w:val="ListBullet"/>
      </w:pPr>
      <w:r>
        <w:t>owner can transfer ownership and manage authorized relayers.</w:t>
      </w:r>
    </w:p>
    <w:p>
      <w:pPr>
        <w:pStyle w:val="ListBullet"/>
      </w:pPr>
      <w:r>
        <w:t>authorizedRelayers can call proof recording functions.</w:t>
      </w:r>
    </w:p>
    <w:p>
      <w:pPr>
        <w:pStyle w:val="ListBullet"/>
      </w:pPr>
      <w:r>
        <w:t>normal users cannot write directly to the contract in the MVP.</w:t>
      </w:r>
    </w:p>
    <w:p>
      <w:pPr>
        <w:pStyle w:val="ListBullet"/>
      </w:pPr>
      <w:r>
        <w:t>backend validates role permissions before relayer submission.</w:t>
      </w:r>
    </w:p>
    <w:p>
      <w:pPr>
        <w:pStyle w:val="ListBullet"/>
      </w:pPr>
      <w:r>
        <w:t>contract validates that all required bytes32 values are non-zero.</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0F5132"/>
          </w:tcPr>
          <w:p>
            <w:r/>
            <w:r>
              <w:rPr>
                <w:b/>
                <w:color w:val="FFFFFF"/>
              </w:rPr>
              <w:t>Responsibility</w:t>
            </w:r>
          </w:p>
        </w:tc>
        <w:tc>
          <w:tcPr>
            <w:tcW w:type="dxa" w:w="4896"/>
            <w:vAlign w:val="center"/>
            <w:shd w:fill="0F5132"/>
          </w:tcPr>
          <w:p>
            <w:r/>
            <w:r>
              <w:rPr>
                <w:b/>
                <w:color w:val="FFFFFF"/>
              </w:rPr>
              <w:t>Handled by</w:t>
            </w:r>
          </w:p>
        </w:tc>
      </w:tr>
      <w:tr>
        <w:tc>
          <w:tcPr>
            <w:tcW w:type="dxa" w:w="4896"/>
            <w:vAlign w:val="center"/>
          </w:tcPr>
          <w:p>
            <w:r/>
            <w:r>
              <w:rPr>
                <w:b w:val="0"/>
              </w:rPr>
              <w:t>Who is procurement officer, vendor, evaluator, board member, or auditor</w:t>
            </w:r>
          </w:p>
        </w:tc>
        <w:tc>
          <w:tcPr>
            <w:tcW w:type="dxa" w:w="4896"/>
            <w:vAlign w:val="center"/>
          </w:tcPr>
          <w:p>
            <w:r/>
            <w:r>
              <w:rPr>
                <w:b w:val="0"/>
              </w:rPr>
              <w:t>Backend / shared RBAC model, later real Bhutan NDI mapping</w:t>
            </w:r>
          </w:p>
        </w:tc>
      </w:tr>
      <w:tr>
        <w:tc>
          <w:tcPr>
            <w:tcW w:type="dxa" w:w="4896"/>
            <w:vAlign w:val="center"/>
          </w:tcPr>
          <w:p>
            <w:r/>
            <w:r>
              <w:rPr>
                <w:b w:val="0"/>
              </w:rPr>
              <w:t>Whether tender is OPEN, EVALUATION, BOARD_VOTING, or AWARDED</w:t>
            </w:r>
          </w:p>
        </w:tc>
        <w:tc>
          <w:tcPr>
            <w:tcW w:type="dxa" w:w="4896"/>
            <w:vAlign w:val="center"/>
          </w:tcPr>
          <w:p>
            <w:r/>
            <w:r>
              <w:rPr>
                <w:b w:val="0"/>
              </w:rPr>
              <w:t>Backend state machine and frontend guards</w:t>
            </w:r>
          </w:p>
        </w:tc>
      </w:tr>
      <w:tr>
        <w:tc>
          <w:tcPr>
            <w:tcW w:type="dxa" w:w="4896"/>
            <w:vAlign w:val="center"/>
          </w:tcPr>
          <w:p>
            <w:r/>
            <w:r>
              <w:rPr>
                <w:b w:val="0"/>
              </w:rPr>
              <w:t>Whether an Ethereum transaction can be submitted</w:t>
            </w:r>
          </w:p>
        </w:tc>
        <w:tc>
          <w:tcPr>
            <w:tcW w:type="dxa" w:w="4896"/>
            <w:vAlign w:val="center"/>
          </w:tcPr>
          <w:p>
            <w:r/>
            <w:r>
              <w:rPr>
                <w:b w:val="0"/>
              </w:rPr>
              <w:t>Smart contract authorizedRelayers mapping</w:t>
            </w:r>
          </w:p>
        </w:tc>
      </w:tr>
      <w:tr>
        <w:tc>
          <w:tcPr>
            <w:tcW w:type="dxa" w:w="4896"/>
            <w:vAlign w:val="center"/>
          </w:tcPr>
          <w:p>
            <w:r/>
            <w:r>
              <w:rPr>
                <w:b w:val="0"/>
              </w:rPr>
              <w:t>Whether the event was actually recorded</w:t>
            </w:r>
          </w:p>
        </w:tc>
        <w:tc>
          <w:tcPr>
            <w:tcW w:type="dxa" w:w="4896"/>
            <w:vAlign w:val="center"/>
          </w:tcPr>
          <w:p>
            <w:r/>
            <w:r>
              <w:rPr>
                <w:b w:val="0"/>
              </w:rPr>
              <w:t>Blockchain transaction receipt and emitted event</w:t>
            </w:r>
          </w:p>
        </w:tc>
      </w:tr>
    </w:tbl>
    <w:p/>
    <w:p>
      <w:pPr>
        <w:pStyle w:val="Heading1"/>
      </w:pPr>
      <w:r>
        <w:t>8. How NDI Identity Maps To Contract Events</w:t>
      </w:r>
    </w:p>
    <w:p>
      <w:r>
        <w:t>Because the backend relayer sends every transaction, the blockchain transaction sender is the relayer wallet. The actual user is represented in the event payload by an actor identity hash such as actorHash, vendorHash, evaluatorHash, or boardMemberHash.</w:t>
      </w:r>
    </w:p>
    <w:p>
      <w:pPr>
        <w:pStyle w:val="ListNumber"/>
      </w:pPr>
      <w:r>
        <w:t>User logs in with the TenderTrust mock NDI login.</w:t>
      </w:r>
    </w:p>
    <w:p>
      <w:pPr>
        <w:pStyle w:val="ListNumber"/>
      </w:pPr>
      <w:r>
        <w:t>The frontend receives a mock NDI session containing userId, holderDID, identityHash, mappedRole, permissions, and proofValidated.</w:t>
      </w:r>
    </w:p>
    <w:p>
      <w:pPr>
        <w:pStyle w:val="ListNumber"/>
      </w:pPr>
      <w:r>
        <w:t>The frontend submits the action request with the mock NDI session and the expected actor identity hash.</w:t>
      </w:r>
    </w:p>
    <w:p>
      <w:pPr>
        <w:pStyle w:val="ListNumber"/>
      </w:pPr>
      <w:r>
        <w:t>The backend checks that identityHash, holderDID, mappedRole, and proofValidated match the known demo identity.</w:t>
      </w:r>
    </w:p>
    <w:p>
      <w:pPr>
        <w:pStyle w:val="ListNumber"/>
      </w:pPr>
      <w:r>
        <w:t>The backend checks role permission for the requested action.</w:t>
      </w:r>
    </w:p>
    <w:p>
      <w:pPr>
        <w:pStyle w:val="ListNumber"/>
      </w:pPr>
      <w:r>
        <w:t>The backend checks the supplied actor hash matches the verified session identity hash.</w:t>
      </w:r>
    </w:p>
    <w:p>
      <w:pPr>
        <w:pStyle w:val="ListNumber"/>
      </w:pPr>
      <w:r>
        <w:t>Only then does the relayer submit the transaction with that actor hash in the event.</w:t>
      </w:r>
    </w:p>
    <w:p>
      <w:r>
        <w:t>In production, the mock session should be replaced with a real Bhutan NDI verified proof callback. The contract design can remain the same because it only needs the final privacy-preserving identity hash.</w:t>
      </w:r>
    </w:p>
    <w:p>
      <w:pPr>
        <w:pStyle w:val="Heading1"/>
      </w:pPr>
      <w:r>
        <w:t>9. Current API Endpoints That Use The Contract</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0F5132"/>
          </w:tcPr>
          <w:p>
            <w:r/>
            <w:r>
              <w:rPr>
                <w:b/>
                <w:color w:val="FFFFFF"/>
              </w:rPr>
              <w:t>Frontend API endpoint</w:t>
            </w:r>
          </w:p>
        </w:tc>
        <w:tc>
          <w:tcPr>
            <w:tcW w:type="dxa" w:w="2736"/>
            <w:vAlign w:val="center"/>
            <w:shd w:fill="0F5132"/>
          </w:tcPr>
          <w:p>
            <w:r/>
            <w:r>
              <w:rPr>
                <w:b/>
                <w:color w:val="FFFFFF"/>
              </w:rPr>
              <w:t>Backend action</w:t>
            </w:r>
          </w:p>
        </w:tc>
        <w:tc>
          <w:tcPr>
            <w:tcW w:type="dxa" w:w="3456"/>
            <w:vAlign w:val="center"/>
            <w:shd w:fill="0F5132"/>
          </w:tcPr>
          <w:p>
            <w:r/>
            <w:r>
              <w:rPr>
                <w:b/>
                <w:color w:val="FFFFFF"/>
              </w:rPr>
              <w:t>Contract function used</w:t>
            </w:r>
          </w:p>
        </w:tc>
      </w:tr>
      <w:tr>
        <w:tc>
          <w:tcPr>
            <w:tcW w:type="dxa" w:w="3888"/>
            <w:vAlign w:val="center"/>
          </w:tcPr>
          <w:p>
            <w:r/>
            <w:r>
              <w:rPr>
                <w:b w:val="0"/>
              </w:rPr>
              <w:t>POST /api/audit/tender-created</w:t>
            </w:r>
          </w:p>
        </w:tc>
        <w:tc>
          <w:tcPr>
            <w:tcW w:type="dxa" w:w="2736"/>
            <w:vAlign w:val="center"/>
          </w:tcPr>
          <w:p>
            <w:r/>
            <w:r>
              <w:rPr>
                <w:b w:val="0"/>
              </w:rPr>
              <w:t>tender-created</w:t>
            </w:r>
          </w:p>
        </w:tc>
        <w:tc>
          <w:tcPr>
            <w:tcW w:type="dxa" w:w="3456"/>
            <w:vAlign w:val="center"/>
          </w:tcPr>
          <w:p>
            <w:r/>
            <w:r>
              <w:rPr>
                <w:b w:val="0"/>
              </w:rPr>
              <w:t>recordTenderCreated</w:t>
            </w:r>
          </w:p>
        </w:tc>
      </w:tr>
      <w:tr>
        <w:tc>
          <w:tcPr>
            <w:tcW w:type="dxa" w:w="3888"/>
            <w:vAlign w:val="center"/>
          </w:tcPr>
          <w:p>
            <w:r/>
            <w:r>
              <w:rPr>
                <w:b w:val="0"/>
              </w:rPr>
              <w:t>POST /api/audit/proposal-submitted</w:t>
            </w:r>
          </w:p>
        </w:tc>
        <w:tc>
          <w:tcPr>
            <w:tcW w:type="dxa" w:w="2736"/>
            <w:vAlign w:val="center"/>
          </w:tcPr>
          <w:p>
            <w:r/>
            <w:r>
              <w:rPr>
                <w:b w:val="0"/>
              </w:rPr>
              <w:t>proposal-submitted</w:t>
            </w:r>
          </w:p>
        </w:tc>
        <w:tc>
          <w:tcPr>
            <w:tcW w:type="dxa" w:w="3456"/>
            <w:vAlign w:val="center"/>
          </w:tcPr>
          <w:p>
            <w:r/>
            <w:r>
              <w:rPr>
                <w:b w:val="0"/>
              </w:rPr>
              <w:t>recordProposalSubmitted</w:t>
            </w:r>
          </w:p>
        </w:tc>
      </w:tr>
      <w:tr>
        <w:tc>
          <w:tcPr>
            <w:tcW w:type="dxa" w:w="3888"/>
            <w:vAlign w:val="center"/>
          </w:tcPr>
          <w:p>
            <w:r/>
            <w:r>
              <w:rPr>
                <w:b w:val="0"/>
              </w:rPr>
              <w:t>POST /api/audit/stage-changed</w:t>
            </w:r>
          </w:p>
        </w:tc>
        <w:tc>
          <w:tcPr>
            <w:tcW w:type="dxa" w:w="2736"/>
            <w:vAlign w:val="center"/>
          </w:tcPr>
          <w:p>
            <w:r/>
            <w:r>
              <w:rPr>
                <w:b w:val="0"/>
              </w:rPr>
              <w:t>stage-changed</w:t>
            </w:r>
          </w:p>
        </w:tc>
        <w:tc>
          <w:tcPr>
            <w:tcW w:type="dxa" w:w="3456"/>
            <w:vAlign w:val="center"/>
          </w:tcPr>
          <w:p>
            <w:r/>
            <w:r>
              <w:rPr>
                <w:b w:val="0"/>
              </w:rPr>
              <w:t>recordStageChanged</w:t>
            </w:r>
          </w:p>
        </w:tc>
      </w:tr>
      <w:tr>
        <w:tc>
          <w:tcPr>
            <w:tcW w:type="dxa" w:w="3888"/>
            <w:vAlign w:val="center"/>
          </w:tcPr>
          <w:p>
            <w:r/>
            <w:r>
              <w:rPr>
                <w:b w:val="0"/>
              </w:rPr>
              <w:t>POST /api/audit/evaluation-signed</w:t>
            </w:r>
          </w:p>
        </w:tc>
        <w:tc>
          <w:tcPr>
            <w:tcW w:type="dxa" w:w="2736"/>
            <w:vAlign w:val="center"/>
          </w:tcPr>
          <w:p>
            <w:r/>
            <w:r>
              <w:rPr>
                <w:b w:val="0"/>
              </w:rPr>
              <w:t>evaluation-signed</w:t>
            </w:r>
          </w:p>
        </w:tc>
        <w:tc>
          <w:tcPr>
            <w:tcW w:type="dxa" w:w="3456"/>
            <w:vAlign w:val="center"/>
          </w:tcPr>
          <w:p>
            <w:r/>
            <w:r>
              <w:rPr>
                <w:b w:val="0"/>
              </w:rPr>
              <w:t>recordEvaluationSigned</w:t>
            </w:r>
          </w:p>
        </w:tc>
      </w:tr>
      <w:tr>
        <w:tc>
          <w:tcPr>
            <w:tcW w:type="dxa" w:w="3888"/>
            <w:vAlign w:val="center"/>
          </w:tcPr>
          <w:p>
            <w:r/>
            <w:r>
              <w:rPr>
                <w:b w:val="0"/>
              </w:rPr>
              <w:t>POST /api/audit/board-vote</w:t>
            </w:r>
          </w:p>
        </w:tc>
        <w:tc>
          <w:tcPr>
            <w:tcW w:type="dxa" w:w="2736"/>
            <w:vAlign w:val="center"/>
          </w:tcPr>
          <w:p>
            <w:r/>
            <w:r>
              <w:rPr>
                <w:b w:val="0"/>
              </w:rPr>
              <w:t>board-vote</w:t>
            </w:r>
          </w:p>
        </w:tc>
        <w:tc>
          <w:tcPr>
            <w:tcW w:type="dxa" w:w="3456"/>
            <w:vAlign w:val="center"/>
          </w:tcPr>
          <w:p>
            <w:r/>
            <w:r>
              <w:rPr>
                <w:b w:val="0"/>
              </w:rPr>
              <w:t>recordBoardVote</w:t>
            </w:r>
          </w:p>
        </w:tc>
      </w:tr>
      <w:tr>
        <w:tc>
          <w:tcPr>
            <w:tcW w:type="dxa" w:w="3888"/>
            <w:vAlign w:val="center"/>
          </w:tcPr>
          <w:p>
            <w:r/>
            <w:r>
              <w:rPr>
                <w:b w:val="0"/>
              </w:rPr>
              <w:t>POST /api/audit/award-declared</w:t>
            </w:r>
          </w:p>
        </w:tc>
        <w:tc>
          <w:tcPr>
            <w:tcW w:type="dxa" w:w="2736"/>
            <w:vAlign w:val="center"/>
          </w:tcPr>
          <w:p>
            <w:r/>
            <w:r>
              <w:rPr>
                <w:b w:val="0"/>
              </w:rPr>
              <w:t>award-declared</w:t>
            </w:r>
          </w:p>
        </w:tc>
        <w:tc>
          <w:tcPr>
            <w:tcW w:type="dxa" w:w="3456"/>
            <w:vAlign w:val="center"/>
          </w:tcPr>
          <w:p>
            <w:r/>
            <w:r>
              <w:rPr>
                <w:b w:val="0"/>
              </w:rPr>
              <w:t>recordAwardDeclared</w:t>
            </w:r>
          </w:p>
        </w:tc>
      </w:tr>
    </w:tbl>
    <w:p/>
    <w:p>
      <w:pPr>
        <w:pStyle w:val="Heading1"/>
      </w:pPr>
      <w:r>
        <w:t>10. Example Lifecycle Mapping</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0F5132"/>
          </w:tcPr>
          <w:p>
            <w:r/>
            <w:r>
              <w:rPr>
                <w:b/>
                <w:color w:val="FFFFFF"/>
              </w:rPr>
              <w:t>TenderTrust action</w:t>
            </w:r>
          </w:p>
        </w:tc>
        <w:tc>
          <w:tcPr>
            <w:tcW w:type="dxa" w:w="5040"/>
            <w:vAlign w:val="center"/>
            <w:shd w:fill="0F5132"/>
          </w:tcPr>
          <w:p>
            <w:r/>
            <w:r>
              <w:rPr>
                <w:b/>
                <w:color w:val="FFFFFF"/>
              </w:rPr>
              <w:t>Off-chain validation</w:t>
            </w:r>
          </w:p>
        </w:tc>
        <w:tc>
          <w:tcPr>
            <w:tcW w:type="dxa" w:w="2880"/>
            <w:vAlign w:val="center"/>
            <w:shd w:fill="0F5132"/>
          </w:tcPr>
          <w:p>
            <w:r/>
            <w:r>
              <w:rPr>
                <w:b/>
                <w:color w:val="FFFFFF"/>
              </w:rPr>
              <w:t>On-chain proof</w:t>
            </w:r>
          </w:p>
        </w:tc>
      </w:tr>
      <w:tr>
        <w:tc>
          <w:tcPr>
            <w:tcW w:type="dxa" w:w="2880"/>
            <w:vAlign w:val="center"/>
          </w:tcPr>
          <w:p>
            <w:r/>
            <w:r>
              <w:rPr>
                <w:b w:val="0"/>
              </w:rPr>
              <w:t>Create tender</w:t>
            </w:r>
          </w:p>
        </w:tc>
        <w:tc>
          <w:tcPr>
            <w:tcW w:type="dxa" w:w="5040"/>
            <w:vAlign w:val="center"/>
          </w:tcPr>
          <w:p>
            <w:r/>
            <w:r>
              <w:rPr>
                <w:b w:val="0"/>
              </w:rPr>
              <w:t>Procurement officer permission and tender data hash</w:t>
            </w:r>
          </w:p>
        </w:tc>
        <w:tc>
          <w:tcPr>
            <w:tcW w:type="dxa" w:w="2880"/>
            <w:vAlign w:val="center"/>
          </w:tcPr>
          <w:p>
            <w:r/>
            <w:r>
              <w:rPr>
                <w:b w:val="0"/>
              </w:rPr>
              <w:t>TenderCreated event</w:t>
            </w:r>
          </w:p>
        </w:tc>
      </w:tr>
      <w:tr>
        <w:tc>
          <w:tcPr>
            <w:tcW w:type="dxa" w:w="2880"/>
            <w:vAlign w:val="center"/>
          </w:tcPr>
          <w:p>
            <w:r/>
            <w:r>
              <w:rPr>
                <w:b w:val="0"/>
              </w:rPr>
              <w:t>Publish tender</w:t>
            </w:r>
          </w:p>
        </w:tc>
        <w:tc>
          <w:tcPr>
            <w:tcW w:type="dxa" w:w="5040"/>
            <w:vAlign w:val="center"/>
          </w:tcPr>
          <w:p>
            <w:r/>
            <w:r>
              <w:rPr>
                <w:b w:val="0"/>
              </w:rPr>
              <w:t>Procurement officer permission and valid lifecycle transition</w:t>
            </w:r>
          </w:p>
        </w:tc>
        <w:tc>
          <w:tcPr>
            <w:tcW w:type="dxa" w:w="2880"/>
            <w:vAlign w:val="center"/>
          </w:tcPr>
          <w:p>
            <w:r/>
            <w:r>
              <w:rPr>
                <w:b w:val="0"/>
              </w:rPr>
              <w:t>TenderStageChanged event in current app</w:t>
            </w:r>
          </w:p>
        </w:tc>
      </w:tr>
      <w:tr>
        <w:tc>
          <w:tcPr>
            <w:tcW w:type="dxa" w:w="2880"/>
            <w:vAlign w:val="center"/>
          </w:tcPr>
          <w:p>
            <w:r/>
            <w:r>
              <w:rPr>
                <w:b w:val="0"/>
              </w:rPr>
              <w:t>Submit proposal</w:t>
            </w:r>
          </w:p>
        </w:tc>
        <w:tc>
          <w:tcPr>
            <w:tcW w:type="dxa" w:w="5040"/>
            <w:vAlign w:val="center"/>
          </w:tcPr>
          <w:p>
            <w:r/>
            <w:r>
              <w:rPr>
                <w:b w:val="0"/>
              </w:rPr>
              <w:t>Vendor permission, tender OPEN, before deadline, encrypted sections present</w:t>
            </w:r>
          </w:p>
        </w:tc>
        <w:tc>
          <w:tcPr>
            <w:tcW w:type="dxa" w:w="2880"/>
            <w:vAlign w:val="center"/>
          </w:tcPr>
          <w:p>
            <w:r/>
            <w:r>
              <w:rPr>
                <w:b w:val="0"/>
              </w:rPr>
              <w:t>ProposalSubmitted event</w:t>
            </w:r>
          </w:p>
        </w:tc>
      </w:tr>
      <w:tr>
        <w:tc>
          <w:tcPr>
            <w:tcW w:type="dxa" w:w="2880"/>
            <w:vAlign w:val="center"/>
          </w:tcPr>
          <w:p>
            <w:r/>
            <w:r>
              <w:rPr>
                <w:b w:val="0"/>
              </w:rPr>
              <w:t>Close tender</w:t>
            </w:r>
          </w:p>
        </w:tc>
        <w:tc>
          <w:tcPr>
            <w:tcW w:type="dxa" w:w="5040"/>
            <w:vAlign w:val="center"/>
          </w:tcPr>
          <w:p>
            <w:r/>
            <w:r>
              <w:rPr>
                <w:b w:val="0"/>
              </w:rPr>
              <w:t>Deadline passed and officer permission</w:t>
            </w:r>
          </w:p>
        </w:tc>
        <w:tc>
          <w:tcPr>
            <w:tcW w:type="dxa" w:w="2880"/>
            <w:vAlign w:val="center"/>
          </w:tcPr>
          <w:p>
            <w:r/>
            <w:r>
              <w:rPr>
                <w:b w:val="0"/>
              </w:rPr>
              <w:t>TenderStageChanged event</w:t>
            </w:r>
          </w:p>
        </w:tc>
      </w:tr>
      <w:tr>
        <w:tc>
          <w:tcPr>
            <w:tcW w:type="dxa" w:w="2880"/>
            <w:vAlign w:val="center"/>
          </w:tcPr>
          <w:p>
            <w:r/>
            <w:r>
              <w:rPr>
                <w:b w:val="0"/>
              </w:rPr>
              <w:t>Start evaluation</w:t>
            </w:r>
          </w:p>
        </w:tc>
        <w:tc>
          <w:tcPr>
            <w:tcW w:type="dxa" w:w="5040"/>
            <w:vAlign w:val="center"/>
          </w:tcPr>
          <w:p>
            <w:r/>
            <w:r>
              <w:rPr>
                <w:b w:val="0"/>
              </w:rPr>
              <w:t>Four evaluators assigned and tender CLOSED</w:t>
            </w:r>
          </w:p>
        </w:tc>
        <w:tc>
          <w:tcPr>
            <w:tcW w:type="dxa" w:w="2880"/>
            <w:vAlign w:val="center"/>
          </w:tcPr>
          <w:p>
            <w:r/>
            <w:r>
              <w:rPr>
                <w:b w:val="0"/>
              </w:rPr>
              <w:t>TenderStageChanged event</w:t>
            </w:r>
          </w:p>
        </w:tc>
      </w:tr>
      <w:tr>
        <w:tc>
          <w:tcPr>
            <w:tcW w:type="dxa" w:w="2880"/>
            <w:vAlign w:val="center"/>
          </w:tcPr>
          <w:p>
            <w:r/>
            <w:r>
              <w:rPr>
                <w:b w:val="0"/>
              </w:rPr>
              <w:t>Evaluator signs</w:t>
            </w:r>
          </w:p>
        </w:tc>
        <w:tc>
          <w:tcPr>
            <w:tcW w:type="dxa" w:w="5040"/>
            <w:vAlign w:val="center"/>
          </w:tcPr>
          <w:p>
            <w:r/>
            <w:r>
              <w:rPr>
                <w:b w:val="0"/>
              </w:rPr>
              <w:t>Evaluator assignment, section access, one signature per evaluator</w:t>
            </w:r>
          </w:p>
        </w:tc>
        <w:tc>
          <w:tcPr>
            <w:tcW w:type="dxa" w:w="2880"/>
            <w:vAlign w:val="center"/>
          </w:tcPr>
          <w:p>
            <w:r/>
            <w:r>
              <w:rPr>
                <w:b w:val="0"/>
              </w:rPr>
              <w:t>EvaluationSigned event</w:t>
            </w:r>
          </w:p>
        </w:tc>
      </w:tr>
      <w:tr>
        <w:tc>
          <w:tcPr>
            <w:tcW w:type="dxa" w:w="2880"/>
            <w:vAlign w:val="center"/>
          </w:tcPr>
          <w:p>
            <w:r/>
            <w:r>
              <w:rPr>
                <w:b w:val="0"/>
              </w:rPr>
              <w:t>Forward to board</w:t>
            </w:r>
          </w:p>
        </w:tc>
        <w:tc>
          <w:tcPr>
            <w:tcW w:type="dxa" w:w="5040"/>
            <w:vAlign w:val="center"/>
          </w:tcPr>
          <w:p>
            <w:r/>
            <w:r>
              <w:rPr>
                <w:b w:val="0"/>
              </w:rPr>
              <w:t>All evaluator signatures complete</w:t>
            </w:r>
          </w:p>
        </w:tc>
        <w:tc>
          <w:tcPr>
            <w:tcW w:type="dxa" w:w="2880"/>
            <w:vAlign w:val="center"/>
          </w:tcPr>
          <w:p>
            <w:r/>
            <w:r>
              <w:rPr>
                <w:b w:val="0"/>
              </w:rPr>
              <w:t>TenderStageChanged event</w:t>
            </w:r>
          </w:p>
        </w:tc>
      </w:tr>
      <w:tr>
        <w:tc>
          <w:tcPr>
            <w:tcW w:type="dxa" w:w="2880"/>
            <w:vAlign w:val="center"/>
          </w:tcPr>
          <w:p>
            <w:r/>
            <w:r>
              <w:rPr>
                <w:b w:val="0"/>
              </w:rPr>
              <w:t>Board votes</w:t>
            </w:r>
          </w:p>
        </w:tc>
        <w:tc>
          <w:tcPr>
            <w:tcW w:type="dxa" w:w="5040"/>
            <w:vAlign w:val="center"/>
          </w:tcPr>
          <w:p>
            <w:r/>
            <w:r>
              <w:rPr>
                <w:b w:val="0"/>
              </w:rPr>
              <w:t>Board member role, one vote per member</w:t>
            </w:r>
          </w:p>
        </w:tc>
        <w:tc>
          <w:tcPr>
            <w:tcW w:type="dxa" w:w="2880"/>
            <w:vAlign w:val="center"/>
          </w:tcPr>
          <w:p>
            <w:r/>
            <w:r>
              <w:rPr>
                <w:b w:val="0"/>
              </w:rPr>
              <w:t>BoardVoteRecorded event</w:t>
            </w:r>
          </w:p>
        </w:tc>
      </w:tr>
      <w:tr>
        <w:tc>
          <w:tcPr>
            <w:tcW w:type="dxa" w:w="2880"/>
            <w:vAlign w:val="center"/>
          </w:tcPr>
          <w:p>
            <w:r/>
            <w:r>
              <w:rPr>
                <w:b w:val="0"/>
              </w:rPr>
              <w:t>Declare award</w:t>
            </w:r>
          </w:p>
        </w:tc>
        <w:tc>
          <w:tcPr>
            <w:tcW w:type="dxa" w:w="5040"/>
            <w:vAlign w:val="center"/>
          </w:tcPr>
          <w:p>
            <w:r/>
            <w:r>
              <w:rPr>
                <w:b w:val="0"/>
              </w:rPr>
              <w:t>Voting complete and majority winner calculated</w:t>
            </w:r>
          </w:p>
        </w:tc>
        <w:tc>
          <w:tcPr>
            <w:tcW w:type="dxa" w:w="2880"/>
            <w:vAlign w:val="center"/>
          </w:tcPr>
          <w:p>
            <w:r/>
            <w:r>
              <w:rPr>
                <w:b w:val="0"/>
              </w:rPr>
              <w:t>AwardDeclared event</w:t>
            </w:r>
          </w:p>
        </w:tc>
      </w:tr>
    </w:tbl>
    <w:p/>
    <w:p>
      <w:pPr>
        <w:pStyle w:val="Heading1"/>
      </w:pPr>
      <w:r>
        <w:t>11. Deployment And Configuration</w:t>
      </w:r>
    </w:p>
    <w:p>
      <w:r>
        <w:t>The contract is deployed from the contracts workspace using Hardhat.</w:t>
      </w:r>
    </w:p>
    <w:p>
      <w:r>
        <w:rPr>
          <w:rFonts w:ascii="Consolas" w:hAnsi="Consolas"/>
          <w:sz w:val="18"/>
        </w:rPr>
        <w:t>cd D:\2026\TenderTrust\contracts</w:t>
        <w:br/>
      </w:r>
      <w:r>
        <w:rPr>
          <w:rFonts w:ascii="Consolas" w:hAnsi="Consolas"/>
          <w:sz w:val="18"/>
        </w:rPr>
        <w:t>npx hardhat run scripts/deploy.js --network sepolia</w:t>
        <w:br/>
      </w:r>
    </w:p>
    <w:p>
      <w:r>
        <w:t>Required backend or Vercel environment variables for real blockchain mode:</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0F5132"/>
          </w:tcPr>
          <w:p>
            <w:r/>
            <w:r>
              <w:rPr>
                <w:b/>
                <w:color w:val="FFFFFF"/>
              </w:rPr>
              <w:t>Environment variable</w:t>
            </w:r>
          </w:p>
        </w:tc>
        <w:tc>
          <w:tcPr>
            <w:tcW w:type="dxa" w:w="6336"/>
            <w:vAlign w:val="center"/>
            <w:shd w:fill="0F5132"/>
          </w:tcPr>
          <w:p>
            <w:r/>
            <w:r>
              <w:rPr>
                <w:b/>
                <w:color w:val="FFFFFF"/>
              </w:rPr>
              <w:t>Purpose</w:t>
            </w:r>
          </w:p>
        </w:tc>
      </w:tr>
      <w:tr>
        <w:tc>
          <w:tcPr>
            <w:tcW w:type="dxa" w:w="3888"/>
            <w:vAlign w:val="center"/>
          </w:tcPr>
          <w:p>
            <w:r/>
            <w:r>
              <w:rPr>
                <w:b w:val="0"/>
              </w:rPr>
              <w:t>BLOCKCHAIN_MODE=real</w:t>
            </w:r>
          </w:p>
        </w:tc>
        <w:tc>
          <w:tcPr>
            <w:tcW w:type="dxa" w:w="6336"/>
            <w:vAlign w:val="center"/>
          </w:tcPr>
          <w:p>
            <w:r/>
            <w:r>
              <w:rPr>
                <w:b w:val="0"/>
              </w:rPr>
              <w:t>Tells the relayer to send real transactions instead of mock proofs.</w:t>
            </w:r>
          </w:p>
        </w:tc>
      </w:tr>
      <w:tr>
        <w:tc>
          <w:tcPr>
            <w:tcW w:type="dxa" w:w="3888"/>
            <w:vAlign w:val="center"/>
          </w:tcPr>
          <w:p>
            <w:r/>
            <w:r>
              <w:rPr>
                <w:b w:val="0"/>
              </w:rPr>
              <w:t>RPC_URL</w:t>
            </w:r>
          </w:p>
        </w:tc>
        <w:tc>
          <w:tcPr>
            <w:tcW w:type="dxa" w:w="6336"/>
            <w:vAlign w:val="center"/>
          </w:tcPr>
          <w:p>
            <w:r/>
            <w:r>
              <w:rPr>
                <w:b w:val="0"/>
              </w:rPr>
              <w:t>RPC endpoint for Sepolia, Polygon PoS, or another EVM network.</w:t>
            </w:r>
          </w:p>
        </w:tc>
      </w:tr>
      <w:tr>
        <w:tc>
          <w:tcPr>
            <w:tcW w:type="dxa" w:w="3888"/>
            <w:vAlign w:val="center"/>
          </w:tcPr>
          <w:p>
            <w:r/>
            <w:r>
              <w:rPr>
                <w:b w:val="0"/>
              </w:rPr>
              <w:t>RELAYER_PRIVATE_KEY</w:t>
            </w:r>
          </w:p>
        </w:tc>
        <w:tc>
          <w:tcPr>
            <w:tcW w:type="dxa" w:w="6336"/>
            <w:vAlign w:val="center"/>
          </w:tcPr>
          <w:p>
            <w:r/>
            <w:r>
              <w:rPr>
                <w:b w:val="0"/>
              </w:rPr>
              <w:t>Private key of the backend relayer wallet. Must never be exposed to frontend code.</w:t>
            </w:r>
          </w:p>
        </w:tc>
      </w:tr>
      <w:tr>
        <w:tc>
          <w:tcPr>
            <w:tcW w:type="dxa" w:w="3888"/>
            <w:vAlign w:val="center"/>
          </w:tcPr>
          <w:p>
            <w:r/>
            <w:r>
              <w:rPr>
                <w:b w:val="0"/>
              </w:rPr>
              <w:t>EGP_AUDIT_CONTRACT_ADDRESS</w:t>
            </w:r>
          </w:p>
        </w:tc>
        <w:tc>
          <w:tcPr>
            <w:tcW w:type="dxa" w:w="6336"/>
            <w:vAlign w:val="center"/>
          </w:tcPr>
          <w:p>
            <w:r/>
            <w:r>
              <w:rPr>
                <w:b w:val="0"/>
              </w:rPr>
              <w:t>Address of deployed EGPTrustAuditLog contract.</w:t>
            </w:r>
          </w:p>
        </w:tc>
      </w:tr>
      <w:tr>
        <w:tc>
          <w:tcPr>
            <w:tcW w:type="dxa" w:w="3888"/>
            <w:vAlign w:val="center"/>
          </w:tcPr>
          <w:p>
            <w:r/>
            <w:r>
              <w:rPr>
                <w:b w:val="0"/>
              </w:rPr>
              <w:t>TX_CONFIRMATIONS</w:t>
            </w:r>
          </w:p>
        </w:tc>
        <w:tc>
          <w:tcPr>
            <w:tcW w:type="dxa" w:w="6336"/>
            <w:vAlign w:val="center"/>
          </w:tcPr>
          <w:p>
            <w:r/>
            <w:r>
              <w:rPr>
                <w:b w:val="0"/>
              </w:rPr>
              <w:t>Number of confirmations to wait before returning success. Usually 1 for MVP.</w:t>
            </w:r>
          </w:p>
        </w:tc>
      </w:tr>
      <w:tr>
        <w:tc>
          <w:tcPr>
            <w:tcW w:type="dxa" w:w="3888"/>
            <w:vAlign w:val="center"/>
          </w:tcPr>
          <w:p>
            <w:r/>
            <w:r>
              <w:rPr>
                <w:b w:val="0"/>
              </w:rPr>
              <w:t>ETHERSCAN_BASE_URL</w:t>
            </w:r>
          </w:p>
        </w:tc>
        <w:tc>
          <w:tcPr>
            <w:tcW w:type="dxa" w:w="6336"/>
            <w:vAlign w:val="center"/>
          </w:tcPr>
          <w:p>
            <w:r/>
            <w:r>
              <w:rPr>
                <w:b w:val="0"/>
              </w:rPr>
              <w:t>Optional explorer transaction URL base.</w:t>
            </w:r>
          </w:p>
        </w:tc>
      </w:tr>
    </w:tbl>
    <w:p/>
    <w:p>
      <w:pPr>
        <w:pStyle w:val="Heading1"/>
      </w:pPr>
      <w:r>
        <w:t>12. Security Notes</w:t>
      </w:r>
    </w:p>
    <w:p>
      <w:pPr>
        <w:pStyle w:val="ListBullet"/>
      </w:pPr>
      <w:r>
        <w:t>Never store plaintext proposal files, encrypted blobs, or decryption keys in the smart contract.</w:t>
      </w:r>
    </w:p>
    <w:p>
      <w:pPr>
        <w:pStyle w:val="ListBullet"/>
      </w:pPr>
      <w:r>
        <w:t>Never expose RELAYER_PRIVATE_KEY in frontend environment variables.</w:t>
      </w:r>
    </w:p>
    <w:p>
      <w:pPr>
        <w:pStyle w:val="ListBullet"/>
      </w:pPr>
      <w:r>
        <w:t>Use a dedicated relayer wallet with limited funds, not an owner wallet, for production operations.</w:t>
      </w:r>
    </w:p>
    <w:p>
      <w:pPr>
        <w:pStyle w:val="ListBullet"/>
      </w:pPr>
      <w:r>
        <w:t>Use setRelayer to revoke old relayer wallets if a key is rotated or compromised.</w:t>
      </w:r>
    </w:p>
    <w:p>
      <w:pPr>
        <w:pStyle w:val="ListBullet"/>
      </w:pPr>
      <w:r>
        <w:t>Keep identityHash privacy-preserving. It should be derived server-side from verified NDI data using a stable salted or HMAC-based method.</w:t>
      </w:r>
    </w:p>
    <w:p>
      <w:pPr>
        <w:pStyle w:val="ListBullet"/>
      </w:pPr>
      <w:r>
        <w:t>Store raw NDI attributes only if legally required; the contract should receive only the identity hash.</w:t>
      </w:r>
    </w:p>
    <w:p>
      <w:pPr>
        <w:pStyle w:val="ListBullet"/>
      </w:pPr>
      <w:r>
        <w:t>Do not use blockchain events as the only application database. The app still needs off-chain data for tender details, encrypted proposal envelopes, scoring, and UI state.</w:t>
      </w:r>
    </w:p>
    <w:p>
      <w:pPr>
        <w:pStyle w:val="Heading1"/>
      </w:pPr>
      <w:r>
        <w:t>13. Limitations And Future Improvements</w:t>
      </w:r>
    </w:p>
    <w:p>
      <w:pPr>
        <w:pStyle w:val="ListBullet"/>
      </w:pPr>
      <w:r>
        <w:t>The current MVP records one transaction per major action. For lower cost, several proof hashes can be batched into one Merkle root per tender stage.</w:t>
      </w:r>
    </w:p>
    <w:p>
      <w:pPr>
        <w:pStyle w:val="ListBullet"/>
      </w:pPr>
      <w:r>
        <w:t>The contract currently relies on event logs only. This is efficient, but indexed queries depend on blockchain archive/indexer services.</w:t>
      </w:r>
    </w:p>
    <w:p>
      <w:pPr>
        <w:pStyle w:val="ListBullet"/>
      </w:pPr>
      <w:r>
        <w:t>TenderPublished exists in the contract but the current app primarily records publish through the generic stage-changed endpoint. This can be aligned later by adding a dedicated frontend API route for tender-published.</w:t>
      </w:r>
    </w:p>
    <w:p>
      <w:pPr>
        <w:pStyle w:val="ListBullet"/>
      </w:pPr>
      <w:r>
        <w:t>Production NDI integration should replace the mock session with verified proof callbacks and signed server sessions.</w:t>
      </w:r>
    </w:p>
    <w:p>
      <w:pPr>
        <w:pStyle w:val="ListBullet"/>
      </w:pPr>
      <w:r>
        <w:t>For government production use, consider a permissioned EVM chain or Polygon PoS with periodic anchoring to Ethereum for stronger public auditability.</w:t>
      </w:r>
    </w:p>
    <w:p>
      <w:pPr>
        <w:pStyle w:val="Heading1"/>
      </w:pPr>
      <w:r>
        <w:t>14. Plain-English Explanation For Demo Judges</w:t>
      </w:r>
    </w:p>
    <w:p>
      <w:r>
        <w:t>TenderTrust does not put tender documents on blockchain. Instead, it creates a digital fingerprint of each important action. That fingerprint is recorded by the smart contract together with a timestamp and privacy-preserving identity hash. If anyone later changes a proposal, evaluation, vote, or award record, the new fingerprint will not match the one already recorded on-chain. This gives auditors proof that the procurement process followed the declared workflow while keeping confidential vendor documents private.</w:t>
      </w:r>
    </w:p>
    <w:p/>
    <w:p>
      <w:pPr>
        <w:jc w:val="center"/>
      </w:pPr>
      <w:r>
        <w:rPr>
          <w:i/>
          <w:color w:val="64748B"/>
        </w:rPr>
        <w:t>End of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