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rFonts w:ascii="Noto Sans SC" w:hAnsi="Noto Sans SC" w:eastAsia="Noto Sans SC"/>
          <w:sz w:val="36"/>
        </w:rPr>
        <w:t>Hello 中文测试文档</w:t>
      </w:r>
    </w:p>
    <w:sectPr>
      <w:pgSz w:w="12240" w:h="15840"/>
      <w:pgMar w:top="1440" w:right="1440" w:bottom="1440" w:left="1440" w:header="720" w:footer="720" w:gutter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Noto Sans SC">
    <w:embedRegular r:id="rId1" w:fontKey="{7B19B49C-2336-4F82-AAD2-5D2BAE389560}"/>
  </w:font>
</w:fonts>
</file>

<file path=word/_rels/fontTable.xml.rels><?xml version="1.0" encoding="UTF-8" standalone="yes"?>
<Relationships xmlns="http://schemas.openxmlformats.org/package/2006/relationships">
  <Relationship Id="rId1" Type="http://schemas.openxmlformats.org/officeDocument/2006/relationships/font" Target="fonts/NotoSansSC.odttf"/>
</Relationships>
</file>