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5C" w:rsidRPr="00A45EAD" w:rsidRDefault="00A45EAD" w:rsidP="00A45EAD">
      <w:pPr>
        <w:pStyle w:val="Csakszveg"/>
        <w:shd w:val="clear" w:color="auto" w:fill="7F7F7F" w:themeFill="text1" w:themeFillTint="8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45EAD">
        <w:rPr>
          <w:rFonts w:ascii="Times New Roman" w:hAnsi="Times New Roman" w:cs="Times New Roman"/>
          <w:b/>
          <w:smallCaps/>
          <w:sz w:val="56"/>
          <w:szCs w:val="56"/>
        </w:rPr>
        <w:t>Szigetvár</w:t>
      </w:r>
      <w:r w:rsidRPr="00A45EAD">
        <w:rPr>
          <w:rFonts w:ascii="Times New Roman" w:hAnsi="Times New Roman" w:cs="Times New Roman"/>
          <w:b/>
          <w:sz w:val="56"/>
          <w:szCs w:val="56"/>
        </w:rPr>
        <w:br/>
      </w:r>
      <w:r w:rsidR="005441A0" w:rsidRPr="00A45EAD">
        <w:rPr>
          <w:rFonts w:ascii="Times New Roman" w:hAnsi="Times New Roman" w:cs="Times New Roman"/>
          <w:b/>
          <w:sz w:val="32"/>
          <w:szCs w:val="32"/>
        </w:rPr>
        <w:t>1566</w:t>
      </w:r>
    </w:p>
    <w:p w:rsidR="002B175C" w:rsidRPr="0011775E" w:rsidRDefault="005441A0" w:rsidP="008455A1">
      <w:pPr>
        <w:pStyle w:val="Csakszveg"/>
        <w:spacing w:beforeLines="100" w:before="240" w:afterLines="100" w:after="240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11775E">
        <w:rPr>
          <w:rFonts w:ascii="Times New Roman" w:hAnsi="Times New Roman" w:cs="Times New Roman"/>
          <w:sz w:val="22"/>
          <w:szCs w:val="22"/>
        </w:rPr>
        <w:t>A déli végvárrendszer összeomlása (1521) után a török előnyomulásnak megfelelő helyeken új végvárrendszert kezdtek kiépíteni az 1500-as évek közepén. Lovagvárakból, kastélyokból, udvarházakból, templomokból és kolostorokból a környék jobbágyainak megfeszített munkájával rövid idő alatt új védelmi vonal, egész várrendszer épült ki, amely az Adriai-tengertől Szigetvár, Kanizsa, Győr, Komárom, Érsekújvár, Eger, Szatmár, Várad, Temesvár vonalán egészen az Al-Dunáig húzódott, és körülzárta a török uralom alá került területeket. Az új végvárrendszer megszületésétől a török elleni harcban jobbára a várharcos állóháborúk dominálnak.</w:t>
      </w:r>
    </w:p>
    <w:p w:rsidR="002B175C" w:rsidRPr="008455A1" w:rsidRDefault="005441A0" w:rsidP="008455A1">
      <w:pPr>
        <w:pStyle w:val="Csakszveg"/>
        <w:pBdr>
          <w:top w:val="double" w:sz="4" w:space="2" w:color="auto"/>
          <w:bottom w:val="double" w:sz="4" w:space="2" w:color="auto"/>
        </w:pBdr>
        <w:spacing w:before="120" w:after="120"/>
        <w:ind w:right="5670"/>
        <w:rPr>
          <w:rFonts w:ascii="Times New Roman" w:hAnsi="Times New Roman" w:cs="Times New Roman"/>
          <w:b/>
          <w:sz w:val="32"/>
          <w:szCs w:val="32"/>
        </w:rPr>
      </w:pPr>
      <w:r w:rsidRPr="008455A1">
        <w:rPr>
          <w:rFonts w:ascii="Times New Roman" w:hAnsi="Times New Roman" w:cs="Times New Roman"/>
          <w:b/>
          <w:sz w:val="32"/>
          <w:szCs w:val="32"/>
        </w:rPr>
        <w:t>A szigetvári vár</w:t>
      </w:r>
    </w:p>
    <w:p w:rsidR="002B175C" w:rsidRPr="0011775E" w:rsidRDefault="005441A0" w:rsidP="008455A1">
      <w:pPr>
        <w:pStyle w:val="Csakszveg"/>
        <w:spacing w:beforeLines="100" w:before="240" w:afterLines="100" w:after="240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11775E">
        <w:rPr>
          <w:rFonts w:ascii="Times New Roman" w:hAnsi="Times New Roman" w:cs="Times New Roman"/>
          <w:sz w:val="22"/>
          <w:szCs w:val="22"/>
        </w:rPr>
        <w:t>A szigetvári vár védelmét Zrínyi Miklós 1557-ben vette át. A várat a bécsi Haditanács segítségével megerősítette, s vesztére az Újváros építésébe (1564–1565) fogott, pedig a vár erőssége az Újváros nélkül a természetes akadályok révén kedvezőbb volt. Szigetvár 1566-ban három részből állt: a külső-, a középső- és a belsővárból, illetve az Óvárosból, az Újvárosból és a Várból. Mind a három rész körül volt árkolva és a részeket hidakkal kötötték össze. A várat öt bástyával erősítették meg. A 4–5 méteres és néhol 7 méteres várfalakat úgy építették, hogy az összekapcsolt tölgyfagerendák közé földet döngöltek. Téglából a haranglábak és a várvédő katonák házai épültek. A bécsi Haditanács 3000 főben állapította meg – Újváros nélkül – a katonaság létszámát, értesülhetünk Zrínyi 1566. március 21-i leveléből, amelyben sürgeti a katonai állomány 6000 főre történő kiegészítését.</w:t>
      </w:r>
    </w:p>
    <w:p w:rsidR="002B175C" w:rsidRPr="008455A1" w:rsidRDefault="005441A0" w:rsidP="008455A1">
      <w:pPr>
        <w:pStyle w:val="Csakszveg"/>
        <w:pBdr>
          <w:top w:val="double" w:sz="4" w:space="2" w:color="auto"/>
          <w:bottom w:val="double" w:sz="4" w:space="2" w:color="auto"/>
        </w:pBdr>
        <w:tabs>
          <w:tab w:val="left" w:pos="2084"/>
        </w:tabs>
        <w:spacing w:before="120" w:after="120"/>
        <w:ind w:right="5670"/>
        <w:rPr>
          <w:rFonts w:ascii="Times New Roman" w:hAnsi="Times New Roman" w:cs="Times New Roman"/>
          <w:b/>
          <w:sz w:val="32"/>
          <w:szCs w:val="32"/>
        </w:rPr>
      </w:pPr>
      <w:r w:rsidRPr="008455A1">
        <w:rPr>
          <w:rFonts w:ascii="Times New Roman" w:hAnsi="Times New Roman" w:cs="Times New Roman"/>
          <w:b/>
          <w:sz w:val="32"/>
          <w:szCs w:val="32"/>
        </w:rPr>
        <w:t>Az 1566-os ostrom</w:t>
      </w:r>
    </w:p>
    <w:p w:rsidR="002B175C" w:rsidRPr="0011775E" w:rsidRDefault="00250C05" w:rsidP="008455A1">
      <w:pPr>
        <w:pStyle w:val="Csakszveg"/>
        <w:spacing w:beforeLines="100" w:before="240" w:afterLines="100" w:after="240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hu-H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right</wp:align>
            </wp:positionH>
            <wp:positionV relativeFrom="paragraph">
              <wp:posOffset>75565</wp:posOffset>
            </wp:positionV>
            <wp:extent cx="2095200" cy="1476000"/>
            <wp:effectExtent l="19050" t="19050" r="19685" b="1016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zigetvar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200" cy="1476000"/>
                    </a:xfrm>
                    <a:prstGeom prst="rect">
                      <a:avLst/>
                    </a:prstGeom>
                    <a:ln w="19050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1A0" w:rsidRPr="0011775E">
        <w:rPr>
          <w:rFonts w:ascii="Times New Roman" w:hAnsi="Times New Roman" w:cs="Times New Roman"/>
          <w:sz w:val="22"/>
          <w:szCs w:val="22"/>
        </w:rPr>
        <w:t>Szulejmán szultán 1566-ban indított hadjárata során augusztus 9-én vette ostrom alá a Zrínyi védelmezte Szigetvárt. A törökök sokáig hiába próbálkoztak erővel bevenni a várat, vagy ígéretekkel rábírni a Zrínyit a vár feladására, nem jártak sikerrel.</w:t>
      </w:r>
    </w:p>
    <w:p w:rsidR="002B175C" w:rsidRPr="0011775E" w:rsidRDefault="005441A0" w:rsidP="008455A1">
      <w:pPr>
        <w:pStyle w:val="Csakszveg"/>
        <w:spacing w:beforeLines="100" w:before="240" w:afterLines="100" w:after="240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11775E">
        <w:rPr>
          <w:rFonts w:ascii="Times New Roman" w:hAnsi="Times New Roman" w:cs="Times New Roman"/>
          <w:sz w:val="22"/>
          <w:szCs w:val="22"/>
        </w:rPr>
        <w:t xml:space="preserve">Azonban a hosszan tartó szárazság kiszárította a várat védő mocsarakat és 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vizesárkokat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>, így a várkapitány látta, hogy az Újvárost nem tudja tartani – az ott lévő élelmiszereket, fegyvereket a várba szállítva –, tervszerűen vonult vissza, elkerülve a felesleges emberveszteségeket. Az Újvárosban elesett 300 katonát az Óvárosban újabb 1200 vitéz követte a hősi halálba az ostrom 15 napja során. Zrínyi még megmaradt 800 katonájával 17 napig tartotta a várat, állva a török ostromát. A janicsárok egyik basája egy aknával felrobbantotta a lőporraktárt. A robbanás nagy károkat okozott a falakban, a réseken több rohamot intéztek a védők ellen.</w:t>
      </w:r>
    </w:p>
    <w:p w:rsidR="002B175C" w:rsidRPr="0011775E" w:rsidRDefault="005441A0" w:rsidP="008455A1">
      <w:pPr>
        <w:pStyle w:val="Csakszveg"/>
        <w:spacing w:beforeLines="100" w:before="240" w:afterLines="100" w:after="240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11775E">
        <w:rPr>
          <w:rFonts w:ascii="Times New Roman" w:hAnsi="Times New Roman" w:cs="Times New Roman"/>
          <w:sz w:val="22"/>
          <w:szCs w:val="22"/>
        </w:rPr>
        <w:t xml:space="preserve">1566. szeptember 8-án Zrínyi a 300 főre fogyatkozott védősereggel kitört a lángokban álló belső várból. A horvát Anonymus szerző szerint a várkapitány ezeket mondja: </w:t>
      </w:r>
      <w:r w:rsidRPr="00A45EAD">
        <w:rPr>
          <w:rFonts w:ascii="Times New Roman" w:hAnsi="Times New Roman" w:cs="Times New Roman"/>
          <w:i/>
          <w:sz w:val="22"/>
          <w:szCs w:val="22"/>
        </w:rPr>
        <w:t xml:space="preserve">"Vígan induljunk most, kedves testvéreim, / Ne hagyjuk magunkat könnyen elfogni, / Mint a fürjeket úgy fogdosnának minket össze, / </w:t>
      </w:r>
      <w:proofErr w:type="gramStart"/>
      <w:r w:rsidRPr="00A45EAD">
        <w:rPr>
          <w:rFonts w:ascii="Times New Roman" w:hAnsi="Times New Roman" w:cs="Times New Roman"/>
          <w:i/>
          <w:sz w:val="22"/>
          <w:szCs w:val="22"/>
        </w:rPr>
        <w:t>Hanem</w:t>
      </w:r>
      <w:proofErr w:type="gramEnd"/>
      <w:r w:rsidRPr="00A45EAD">
        <w:rPr>
          <w:rFonts w:ascii="Times New Roman" w:hAnsi="Times New Roman" w:cs="Times New Roman"/>
          <w:i/>
          <w:sz w:val="22"/>
          <w:szCs w:val="22"/>
        </w:rPr>
        <w:t xml:space="preserve"> vígan kardot rántsunk / Mert így Istent nem felejthetjük el…"</w:t>
      </w:r>
      <w:r w:rsidRPr="0011775E">
        <w:rPr>
          <w:rFonts w:ascii="Times New Roman" w:hAnsi="Times New Roman" w:cs="Times New Roman"/>
          <w:sz w:val="22"/>
          <w:szCs w:val="22"/>
        </w:rPr>
        <w:t xml:space="preserve"> Zrínyit a törökök elfogták és lefejezték. Fejét megfélemlítésül lándzsára tűzve küldték el a császári seregeknek.</w:t>
      </w:r>
    </w:p>
    <w:p w:rsidR="002B175C" w:rsidRPr="008455A1" w:rsidRDefault="005441A0" w:rsidP="008455A1">
      <w:pPr>
        <w:pStyle w:val="Csakszveg"/>
        <w:pageBreakBefore/>
        <w:pBdr>
          <w:top w:val="double" w:sz="4" w:space="2" w:color="auto"/>
          <w:bottom w:val="double" w:sz="4" w:space="2" w:color="auto"/>
        </w:pBdr>
        <w:spacing w:before="120" w:after="120"/>
        <w:ind w:right="5670"/>
        <w:rPr>
          <w:rFonts w:ascii="Times New Roman" w:hAnsi="Times New Roman" w:cs="Times New Roman"/>
          <w:b/>
          <w:sz w:val="32"/>
          <w:szCs w:val="32"/>
        </w:rPr>
      </w:pPr>
      <w:r w:rsidRPr="008455A1">
        <w:rPr>
          <w:rFonts w:ascii="Times New Roman" w:hAnsi="Times New Roman" w:cs="Times New Roman"/>
          <w:b/>
          <w:sz w:val="32"/>
          <w:szCs w:val="32"/>
        </w:rPr>
        <w:lastRenderedPageBreak/>
        <w:t>Az ostrom emlékezete</w:t>
      </w:r>
    </w:p>
    <w:p w:rsidR="002B175C" w:rsidRPr="0011775E" w:rsidRDefault="005441A0" w:rsidP="008455A1">
      <w:pPr>
        <w:pStyle w:val="Csakszveg"/>
        <w:spacing w:beforeLines="100" w:before="240" w:afterLines="100" w:after="240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11775E">
        <w:rPr>
          <w:rFonts w:ascii="Times New Roman" w:hAnsi="Times New Roman" w:cs="Times New Roman"/>
          <w:sz w:val="22"/>
          <w:szCs w:val="22"/>
        </w:rPr>
        <w:t>Az ostrom és a védők hősies helytállása sokakat megihletett. Nem csak a magyar, hanem a horvát irodalomban is több mű foglalkozik az ostrommal a legváltozatosabb műfajokban.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1418"/>
      </w:tblGrid>
      <w:tr w:rsidR="005C1DD0" w:rsidRPr="005C1DD0" w:rsidTr="005C1DD0">
        <w:trPr>
          <w:trHeight w:val="397"/>
        </w:trPr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b/>
                <w:sz w:val="22"/>
                <w:szCs w:val="22"/>
              </w:rPr>
              <w:t>szerző</w:t>
            </w:r>
          </w:p>
        </w:tc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b/>
                <w:sz w:val="22"/>
                <w:szCs w:val="22"/>
              </w:rPr>
              <w:t>cím</w:t>
            </w:r>
          </w:p>
        </w:tc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b/>
                <w:sz w:val="22"/>
                <w:szCs w:val="22"/>
              </w:rPr>
              <w:t>műfaj</w:t>
            </w:r>
          </w:p>
        </w:tc>
        <w:tc>
          <w:tcPr>
            <w:tcW w:w="141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b/>
                <w:sz w:val="22"/>
                <w:szCs w:val="22"/>
              </w:rPr>
              <w:t>alkotás éve</w:t>
            </w:r>
          </w:p>
        </w:tc>
      </w:tr>
      <w:tr w:rsidR="005C1DD0" w:rsidRPr="005C1DD0" w:rsidTr="005C1DD0">
        <w:trPr>
          <w:trHeight w:val="397"/>
        </w:trPr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ismeretlen</w:t>
            </w:r>
          </w:p>
        </w:tc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proofErr w:type="spellStart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Boj</w:t>
            </w:r>
            <w:proofErr w:type="spellEnd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pod</w:t>
            </w:r>
            <w:proofErr w:type="spellEnd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Sigetom</w:t>
            </w:r>
            <w:proofErr w:type="spellEnd"/>
            <w:r w:rsidR="00E96939">
              <w:rPr>
                <w:rStyle w:val="Lbjegyzet-hivatkozs"/>
                <w:rFonts w:ascii="Times New Roman" w:hAnsi="Times New Roman" w:cs="Times New Roman"/>
                <w:i/>
                <w:sz w:val="22"/>
                <w:szCs w:val="22"/>
              </w:rPr>
              <w:footnoteReference w:id="1"/>
            </w:r>
          </w:p>
        </w:tc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népi epikus ének</w:t>
            </w:r>
          </w:p>
        </w:tc>
        <w:tc>
          <w:tcPr>
            <w:tcW w:w="1418" w:type="dxa"/>
          </w:tcPr>
          <w:p w:rsidR="005C1DD0" w:rsidRPr="005C1DD0" w:rsidRDefault="005C1DD0" w:rsidP="005C1DD0">
            <w:pPr>
              <w:pStyle w:val="Csakszveg"/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ismeretlen</w:t>
            </w:r>
          </w:p>
        </w:tc>
      </w:tr>
      <w:tr w:rsidR="005C1DD0" w:rsidRPr="005C1DD0" w:rsidTr="005C1DD0">
        <w:trPr>
          <w:trHeight w:val="397"/>
        </w:trPr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Zrínyi Miklós</w:t>
            </w:r>
          </w:p>
        </w:tc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proofErr w:type="spellStart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Obsidio</w:t>
            </w:r>
            <w:proofErr w:type="spellEnd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</w:t>
            </w:r>
            <w:proofErr w:type="spellStart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Szigetiana</w:t>
            </w:r>
            <w:proofErr w:type="spellEnd"/>
          </w:p>
        </w:tc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eposz</w:t>
            </w:r>
          </w:p>
        </w:tc>
        <w:tc>
          <w:tcPr>
            <w:tcW w:w="1418" w:type="dxa"/>
          </w:tcPr>
          <w:p w:rsidR="005C1DD0" w:rsidRPr="005C1DD0" w:rsidRDefault="005C1DD0" w:rsidP="005C1DD0">
            <w:pPr>
              <w:pStyle w:val="Csakszveg"/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1648</w:t>
            </w:r>
          </w:p>
        </w:tc>
      </w:tr>
      <w:tr w:rsidR="005C1DD0" w:rsidRPr="005C1DD0" w:rsidTr="005C1DD0">
        <w:trPr>
          <w:trHeight w:val="397"/>
        </w:trPr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Királyi Pál</w:t>
            </w:r>
          </w:p>
        </w:tc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Szigetvár 1566-ban</w:t>
            </w:r>
          </w:p>
        </w:tc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történeti regény</w:t>
            </w:r>
          </w:p>
        </w:tc>
        <w:tc>
          <w:tcPr>
            <w:tcW w:w="1418" w:type="dxa"/>
          </w:tcPr>
          <w:p w:rsidR="005C1DD0" w:rsidRPr="005C1DD0" w:rsidRDefault="005C1DD0" w:rsidP="005C1DD0">
            <w:pPr>
              <w:pStyle w:val="Csakszveg"/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1858</w:t>
            </w:r>
          </w:p>
        </w:tc>
      </w:tr>
      <w:tr w:rsidR="005C1DD0" w:rsidRPr="005C1DD0" w:rsidTr="005C1DD0">
        <w:trPr>
          <w:trHeight w:val="397"/>
        </w:trPr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proofErr w:type="spellStart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Moravetz</w:t>
            </w:r>
            <w:proofErr w:type="spellEnd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 Levente</w:t>
            </w:r>
          </w:p>
        </w:tc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Zrínyi 1566</w:t>
            </w:r>
          </w:p>
        </w:tc>
        <w:tc>
          <w:tcPr>
            <w:tcW w:w="2268" w:type="dxa"/>
          </w:tcPr>
          <w:p w:rsidR="005C1DD0" w:rsidRPr="005C1DD0" w:rsidRDefault="005C1DD0" w:rsidP="00BC0686">
            <w:pPr>
              <w:pStyle w:val="Csakszveg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proofErr w:type="spellStart"/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rockmusical</w:t>
            </w:r>
            <w:proofErr w:type="spellEnd"/>
          </w:p>
        </w:tc>
        <w:tc>
          <w:tcPr>
            <w:tcW w:w="1418" w:type="dxa"/>
          </w:tcPr>
          <w:p w:rsidR="005C1DD0" w:rsidRPr="005C1DD0" w:rsidRDefault="005C1DD0" w:rsidP="005C1DD0">
            <w:pPr>
              <w:pStyle w:val="Csakszveg"/>
              <w:jc w:val="right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5C1DD0">
              <w:rPr>
                <w:rFonts w:ascii="Times New Roman" w:hAnsi="Times New Roman" w:cs="Times New Roman"/>
                <w:i/>
                <w:sz w:val="22"/>
                <w:szCs w:val="22"/>
              </w:rPr>
              <w:t>2009</w:t>
            </w:r>
          </w:p>
        </w:tc>
      </w:tr>
    </w:tbl>
    <w:p w:rsidR="002B175C" w:rsidRPr="008455A1" w:rsidRDefault="005441A0" w:rsidP="008455A1">
      <w:pPr>
        <w:pStyle w:val="Csakszveg"/>
        <w:pBdr>
          <w:top w:val="double" w:sz="4" w:space="2" w:color="auto"/>
          <w:bottom w:val="double" w:sz="4" w:space="2" w:color="auto"/>
        </w:pBdr>
        <w:spacing w:before="120" w:after="120"/>
        <w:ind w:right="5670"/>
        <w:rPr>
          <w:rFonts w:ascii="Times New Roman" w:hAnsi="Times New Roman" w:cs="Times New Roman"/>
          <w:b/>
          <w:sz w:val="32"/>
          <w:szCs w:val="32"/>
        </w:rPr>
      </w:pPr>
      <w:r w:rsidRPr="008455A1">
        <w:rPr>
          <w:rFonts w:ascii="Times New Roman" w:hAnsi="Times New Roman" w:cs="Times New Roman"/>
          <w:b/>
          <w:sz w:val="32"/>
          <w:szCs w:val="32"/>
        </w:rPr>
        <w:t>Zrínyi – a költő</w:t>
      </w:r>
    </w:p>
    <w:p w:rsidR="005441A0" w:rsidRPr="0011775E" w:rsidRDefault="009D20F9" w:rsidP="005A4CE6">
      <w:pPr>
        <w:pStyle w:val="Csakszveg"/>
        <w:spacing w:afterLines="100" w:after="240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  <w:lang w:eastAsia="hu-HU"/>
        </w:rPr>
        <w:drawing>
          <wp:anchor distT="0" distB="0" distL="114300" distR="114300" simplePos="0" relativeHeight="251659264" behindDoc="0" locked="0" layoutInCell="1" allowOverlap="1" wp14:anchorId="5EA293AB" wp14:editId="1E07E48F">
            <wp:simplePos x="0" y="0"/>
            <wp:positionH relativeFrom="column">
              <wp:posOffset>42545</wp:posOffset>
            </wp:positionH>
            <wp:positionV relativeFrom="page">
              <wp:posOffset>3481705</wp:posOffset>
            </wp:positionV>
            <wp:extent cx="1817370" cy="2338070"/>
            <wp:effectExtent l="19050" t="19050" r="11430" b="2413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iny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338070"/>
                    </a:xfrm>
                    <a:prstGeom prst="rect">
                      <a:avLst/>
                    </a:prstGeom>
                    <a:ln w="22225" cmpd="dbl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4CE6">
        <w:rPr>
          <w:rFonts w:ascii="Times New Roman" w:hAnsi="Times New Roman" w:cs="Times New Roman"/>
          <w:sz w:val="22"/>
          <w:szCs w:val="22"/>
        </w:rPr>
        <w:t>2</w:t>
      </w:r>
      <w:r w:rsidR="005A4CE6">
        <w:rPr>
          <w:rFonts w:ascii="Times New Roman" w:hAnsi="Times New Roman" w:cs="Times New Roman"/>
          <w:sz w:val="22"/>
          <w:szCs w:val="22"/>
        </w:rPr>
        <w:br/>
      </w:r>
      <w:r w:rsidR="005441A0" w:rsidRPr="0011775E">
        <w:rPr>
          <w:rFonts w:ascii="Times New Roman" w:hAnsi="Times New Roman" w:cs="Times New Roman"/>
          <w:sz w:val="22"/>
          <w:szCs w:val="22"/>
        </w:rPr>
        <w:t>Fegyvert, s vitézt éneklek, török hatalmát</w:t>
      </w:r>
      <w:r w:rsidR="005A4CE6">
        <w:rPr>
          <w:rFonts w:ascii="Times New Roman" w:hAnsi="Times New Roman" w:cs="Times New Roman"/>
          <w:sz w:val="22"/>
          <w:szCs w:val="22"/>
        </w:rPr>
        <w:br/>
      </w:r>
      <w:r w:rsidR="005441A0" w:rsidRPr="0011775E">
        <w:rPr>
          <w:rFonts w:ascii="Times New Roman" w:hAnsi="Times New Roman" w:cs="Times New Roman"/>
          <w:sz w:val="22"/>
          <w:szCs w:val="22"/>
        </w:rPr>
        <w:t>Ki meg merte várni, Szulimán haragját,</w:t>
      </w:r>
      <w:r w:rsidR="005A4CE6">
        <w:rPr>
          <w:rFonts w:ascii="Times New Roman" w:hAnsi="Times New Roman" w:cs="Times New Roman"/>
          <w:sz w:val="22"/>
          <w:szCs w:val="22"/>
        </w:rPr>
        <w:br/>
      </w:r>
      <w:r w:rsidR="005441A0" w:rsidRPr="0011775E">
        <w:rPr>
          <w:rFonts w:ascii="Times New Roman" w:hAnsi="Times New Roman" w:cs="Times New Roman"/>
          <w:sz w:val="22"/>
          <w:szCs w:val="22"/>
        </w:rPr>
        <w:t>Ama nagy Szulimánnak hatalmas karját,</w:t>
      </w:r>
      <w:r w:rsidR="005A4CE6">
        <w:rPr>
          <w:rFonts w:ascii="Times New Roman" w:hAnsi="Times New Roman" w:cs="Times New Roman"/>
          <w:sz w:val="22"/>
          <w:szCs w:val="22"/>
        </w:rPr>
        <w:br/>
      </w:r>
      <w:proofErr w:type="gramStart"/>
      <w:r w:rsidR="005441A0" w:rsidRPr="0011775E">
        <w:rPr>
          <w:rFonts w:ascii="Times New Roman" w:hAnsi="Times New Roman" w:cs="Times New Roman"/>
          <w:sz w:val="22"/>
          <w:szCs w:val="22"/>
        </w:rPr>
        <w:t>Az</w:t>
      </w:r>
      <w:proofErr w:type="gramEnd"/>
      <w:r w:rsidR="005441A0" w:rsidRPr="0011775E">
        <w:rPr>
          <w:rFonts w:ascii="Times New Roman" w:hAnsi="Times New Roman" w:cs="Times New Roman"/>
          <w:sz w:val="22"/>
          <w:szCs w:val="22"/>
        </w:rPr>
        <w:t xml:space="preserve"> kinek </w:t>
      </w:r>
      <w:proofErr w:type="spellStart"/>
      <w:r w:rsidR="005441A0" w:rsidRPr="0011775E">
        <w:rPr>
          <w:rFonts w:ascii="Times New Roman" w:hAnsi="Times New Roman" w:cs="Times New Roman"/>
          <w:sz w:val="22"/>
          <w:szCs w:val="22"/>
        </w:rPr>
        <w:t>Europa</w:t>
      </w:r>
      <w:proofErr w:type="spellEnd"/>
      <w:r w:rsidR="005441A0" w:rsidRPr="0011775E">
        <w:rPr>
          <w:rFonts w:ascii="Times New Roman" w:hAnsi="Times New Roman" w:cs="Times New Roman"/>
          <w:sz w:val="22"/>
          <w:szCs w:val="22"/>
        </w:rPr>
        <w:t xml:space="preserve"> rettegte szablyáját.</w:t>
      </w:r>
    </w:p>
    <w:p w:rsidR="002B175C" w:rsidRPr="0011775E" w:rsidRDefault="005441A0" w:rsidP="005A4CE6">
      <w:pPr>
        <w:pStyle w:val="Csakszveg"/>
        <w:spacing w:afterLines="100" w:after="240"/>
        <w:jc w:val="center"/>
        <w:rPr>
          <w:rFonts w:ascii="Times New Roman" w:hAnsi="Times New Roman" w:cs="Times New Roman"/>
          <w:sz w:val="22"/>
          <w:szCs w:val="22"/>
        </w:rPr>
      </w:pPr>
      <w:r w:rsidRPr="0011775E">
        <w:rPr>
          <w:rFonts w:ascii="Times New Roman" w:hAnsi="Times New Roman" w:cs="Times New Roman"/>
          <w:sz w:val="22"/>
          <w:szCs w:val="22"/>
        </w:rPr>
        <w:t>5.</w:t>
      </w:r>
      <w:r w:rsidR="005A4CE6">
        <w:rPr>
          <w:rFonts w:ascii="Times New Roman" w:hAnsi="Times New Roman" w:cs="Times New Roman"/>
          <w:sz w:val="22"/>
          <w:szCs w:val="22"/>
        </w:rPr>
        <w:br/>
      </w:r>
      <w:r w:rsidRPr="0011775E">
        <w:rPr>
          <w:rFonts w:ascii="Times New Roman" w:hAnsi="Times New Roman" w:cs="Times New Roman"/>
          <w:sz w:val="22"/>
          <w:szCs w:val="22"/>
        </w:rPr>
        <w:t xml:space="preserve">Adj pennámnak erőt, 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ugy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irhassak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 mint volt,</w:t>
      </w:r>
      <w:r w:rsidR="005A4CE6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Arrol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, ki fiad szent 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nevéjért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 bátran holt,</w:t>
      </w:r>
      <w:r w:rsidR="005A4CE6">
        <w:rPr>
          <w:rFonts w:ascii="Times New Roman" w:hAnsi="Times New Roman" w:cs="Times New Roman"/>
          <w:sz w:val="22"/>
          <w:szCs w:val="22"/>
        </w:rPr>
        <w:br/>
      </w:r>
      <w:r w:rsidRPr="0011775E">
        <w:rPr>
          <w:rFonts w:ascii="Times New Roman" w:hAnsi="Times New Roman" w:cs="Times New Roman"/>
          <w:sz w:val="22"/>
          <w:szCs w:val="22"/>
        </w:rPr>
        <w:t>Megvetvén világot, kiben sok java volt;</w:t>
      </w:r>
      <w:r w:rsidR="005A4CE6">
        <w:rPr>
          <w:rFonts w:ascii="Times New Roman" w:hAnsi="Times New Roman" w:cs="Times New Roman"/>
          <w:sz w:val="22"/>
          <w:szCs w:val="22"/>
        </w:rPr>
        <w:br/>
      </w:r>
      <w:r w:rsidRPr="0011775E">
        <w:rPr>
          <w:rFonts w:ascii="Times New Roman" w:hAnsi="Times New Roman" w:cs="Times New Roman"/>
          <w:sz w:val="22"/>
          <w:szCs w:val="22"/>
        </w:rPr>
        <w:t>Kiért él szent lelke, ha teste meg is holt.</w:t>
      </w:r>
      <w:r w:rsidR="005A4CE6">
        <w:rPr>
          <w:rFonts w:ascii="Times New Roman" w:hAnsi="Times New Roman" w:cs="Times New Roman"/>
          <w:sz w:val="22"/>
          <w:szCs w:val="22"/>
        </w:rPr>
        <w:br/>
      </w:r>
      <w:r w:rsidRPr="0011775E">
        <w:rPr>
          <w:rFonts w:ascii="Times New Roman" w:hAnsi="Times New Roman" w:cs="Times New Roman"/>
          <w:sz w:val="22"/>
          <w:szCs w:val="22"/>
        </w:rPr>
        <w:t>6.</w:t>
      </w:r>
      <w:r w:rsidR="005A4CE6">
        <w:rPr>
          <w:rFonts w:ascii="Times New Roman" w:hAnsi="Times New Roman" w:cs="Times New Roman"/>
          <w:sz w:val="22"/>
          <w:szCs w:val="22"/>
        </w:rPr>
        <w:br/>
      </w:r>
      <w:r w:rsidRPr="0011775E">
        <w:rPr>
          <w:rFonts w:ascii="Times New Roman" w:hAnsi="Times New Roman" w:cs="Times New Roman"/>
          <w:sz w:val="22"/>
          <w:szCs w:val="22"/>
        </w:rPr>
        <w:t xml:space="preserve">Engedd meg, hogy neve, mely 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mast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 is köztünk él,</w:t>
      </w:r>
      <w:r w:rsidR="005A4CE6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Bűvüljön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 jó 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hire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valahól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 nap jár-kél,</w:t>
      </w:r>
      <w:r w:rsidR="005A4CE6">
        <w:rPr>
          <w:rFonts w:ascii="Times New Roman" w:hAnsi="Times New Roman" w:cs="Times New Roman"/>
          <w:sz w:val="22"/>
          <w:szCs w:val="22"/>
        </w:rPr>
        <w:br/>
      </w:r>
      <w:r w:rsidRPr="0011775E">
        <w:rPr>
          <w:rFonts w:ascii="Times New Roman" w:hAnsi="Times New Roman" w:cs="Times New Roman"/>
          <w:sz w:val="22"/>
          <w:szCs w:val="22"/>
        </w:rPr>
        <w:t>Lássák pogány ebek: az ki Istentől fél,</w:t>
      </w:r>
      <w:r w:rsidR="005A4CE6">
        <w:rPr>
          <w:rFonts w:ascii="Times New Roman" w:hAnsi="Times New Roman" w:cs="Times New Roman"/>
          <w:sz w:val="22"/>
          <w:szCs w:val="22"/>
        </w:rPr>
        <w:br/>
      </w:r>
      <w:r w:rsidRPr="0011775E">
        <w:rPr>
          <w:rFonts w:ascii="Times New Roman" w:hAnsi="Times New Roman" w:cs="Times New Roman"/>
          <w:sz w:val="22"/>
          <w:szCs w:val="22"/>
        </w:rPr>
        <w:t>Soha meg nem halhat, hanem örökkén él.</w:t>
      </w:r>
    </w:p>
    <w:p w:rsidR="002B175C" w:rsidRPr="0011775E" w:rsidRDefault="005441A0" w:rsidP="008455A1">
      <w:pPr>
        <w:pStyle w:val="Csakszveg"/>
        <w:spacing w:beforeLines="100" w:before="240" w:afterLines="100" w:after="240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11775E">
        <w:rPr>
          <w:rFonts w:ascii="Times New Roman" w:hAnsi="Times New Roman" w:cs="Times New Roman"/>
          <w:sz w:val="22"/>
          <w:szCs w:val="22"/>
        </w:rPr>
        <w:t xml:space="preserve">Zrínyi Miklós, gróf (horvátul: Nikola 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Zrinski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>) (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Ozalj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, 1620. május 1. – 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Kursanecz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, 1664. november 18.) horvát </w:t>
      </w:r>
      <w:proofErr w:type="spellStart"/>
      <w:r w:rsidRPr="0011775E">
        <w:rPr>
          <w:rFonts w:ascii="Times New Roman" w:hAnsi="Times New Roman" w:cs="Times New Roman"/>
          <w:sz w:val="22"/>
          <w:szCs w:val="22"/>
        </w:rPr>
        <w:t>Subic</w:t>
      </w:r>
      <w:proofErr w:type="spellEnd"/>
      <w:r w:rsidRPr="0011775E">
        <w:rPr>
          <w:rFonts w:ascii="Times New Roman" w:hAnsi="Times New Roman" w:cs="Times New Roman"/>
          <w:sz w:val="22"/>
          <w:szCs w:val="22"/>
        </w:rPr>
        <w:t xml:space="preserve"> nemzetségből származott, horvát bán, Zala és Somogy vármegyék főispánja, nagybirtokos főnemes, költő, hadvezér és politikus. Az Oszmán Birodalom elleni harcot összefogással, nemzeti párt szervezésével kívánta elérni. 1663-64-ben nagy hadi sikereket aratott, azonban a bécsi udvar veszni hagyta eredményeit és békét kötött a szultánnal. Zrínyi bizalma ekkor megrendült a Habsburgok iránt, azonban politikai fellépését 1664-ben, egy Csáktornya melletti vadászaton bekövetkezett váratlan halála megakadályozta.</w:t>
      </w:r>
    </w:p>
    <w:p w:rsidR="005441A0" w:rsidRPr="0011775E" w:rsidRDefault="005441A0" w:rsidP="00D06E17">
      <w:pPr>
        <w:pStyle w:val="Csakszveg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bookmarkStart w:id="0" w:name="_GoBack"/>
      <w:r w:rsidRPr="0011775E">
        <w:rPr>
          <w:rFonts w:ascii="Times New Roman" w:hAnsi="Times New Roman" w:cs="Times New Roman"/>
          <w:sz w:val="22"/>
          <w:szCs w:val="22"/>
        </w:rPr>
        <w:t>Főbb művei:</w:t>
      </w:r>
    </w:p>
    <w:p w:rsidR="005441A0" w:rsidRPr="0011775E" w:rsidRDefault="005441A0" w:rsidP="00D06E17">
      <w:pPr>
        <w:pStyle w:val="Csakszveg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1775E">
        <w:rPr>
          <w:rFonts w:ascii="Times New Roman" w:hAnsi="Times New Roman" w:cs="Times New Roman"/>
          <w:sz w:val="22"/>
          <w:szCs w:val="22"/>
        </w:rPr>
        <w:t>Mátyás király életéről való elmélkedések</w:t>
      </w:r>
    </w:p>
    <w:p w:rsidR="005441A0" w:rsidRPr="0011775E" w:rsidRDefault="005441A0" w:rsidP="00D06E17">
      <w:pPr>
        <w:pStyle w:val="Csakszveg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11775E">
        <w:rPr>
          <w:rFonts w:ascii="Times New Roman" w:hAnsi="Times New Roman" w:cs="Times New Roman"/>
          <w:sz w:val="22"/>
          <w:szCs w:val="22"/>
        </w:rPr>
        <w:t>Szigeti veszedelem</w:t>
      </w:r>
    </w:p>
    <w:p w:rsidR="005441A0" w:rsidRPr="0011775E" w:rsidRDefault="005441A0" w:rsidP="00D06E17">
      <w:pPr>
        <w:pStyle w:val="Csakszveg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gramStart"/>
      <w:r w:rsidRPr="0011775E">
        <w:rPr>
          <w:rFonts w:ascii="Times New Roman" w:hAnsi="Times New Roman" w:cs="Times New Roman"/>
          <w:sz w:val="22"/>
          <w:szCs w:val="22"/>
        </w:rPr>
        <w:t>Az</w:t>
      </w:r>
      <w:proofErr w:type="gramEnd"/>
      <w:r w:rsidRPr="0011775E">
        <w:rPr>
          <w:rFonts w:ascii="Times New Roman" w:hAnsi="Times New Roman" w:cs="Times New Roman"/>
          <w:sz w:val="22"/>
          <w:szCs w:val="22"/>
        </w:rPr>
        <w:t xml:space="preserve"> török áfium ellen való orvosság</w:t>
      </w:r>
      <w:bookmarkEnd w:id="0"/>
    </w:p>
    <w:sectPr w:rsidR="005441A0" w:rsidRPr="0011775E" w:rsidSect="00686A67">
      <w:headerReference w:type="default" r:id="rId11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D7A" w:rsidRDefault="00FC4D7A" w:rsidP="00686A67">
      <w:pPr>
        <w:spacing w:after="0" w:line="240" w:lineRule="auto"/>
      </w:pPr>
      <w:r>
        <w:separator/>
      </w:r>
    </w:p>
  </w:endnote>
  <w:endnote w:type="continuationSeparator" w:id="0">
    <w:p w:rsidR="00FC4D7A" w:rsidRDefault="00FC4D7A" w:rsidP="00686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D7A" w:rsidRDefault="00FC4D7A" w:rsidP="00686A67">
      <w:pPr>
        <w:spacing w:after="0" w:line="240" w:lineRule="auto"/>
      </w:pPr>
      <w:r>
        <w:separator/>
      </w:r>
    </w:p>
  </w:footnote>
  <w:footnote w:type="continuationSeparator" w:id="0">
    <w:p w:rsidR="00FC4D7A" w:rsidRDefault="00FC4D7A" w:rsidP="00686A67">
      <w:pPr>
        <w:spacing w:after="0" w:line="240" w:lineRule="auto"/>
      </w:pPr>
      <w:r>
        <w:continuationSeparator/>
      </w:r>
    </w:p>
  </w:footnote>
  <w:footnote w:id="1">
    <w:p w:rsidR="00E96939" w:rsidRDefault="00E96939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E96939">
        <w:rPr>
          <w:sz w:val="22"/>
          <w:szCs w:val="22"/>
        </w:rPr>
        <w:t>A szigeti csata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A67" w:rsidRPr="00686A67" w:rsidRDefault="00686A67">
    <w:pPr>
      <w:pStyle w:val="lfej"/>
    </w:pPr>
    <w:r>
      <w:t xml:space="preserve">Házi dolgozat </w:t>
    </w:r>
    <w:r>
      <w:tab/>
    </w:r>
    <w:r w:rsidRPr="00686A67">
      <w:t xml:space="preserve"> </w:t>
    </w:r>
    <w:r w:rsidRPr="00686A67">
      <w:fldChar w:fldCharType="begin"/>
    </w:r>
    <w:r w:rsidRPr="00686A67">
      <w:instrText>PAGE  \* Arabic  \* MERGEFORMAT</w:instrText>
    </w:r>
    <w:r w:rsidRPr="00686A67">
      <w:fldChar w:fldCharType="separate"/>
    </w:r>
    <w:r w:rsidR="00D06E17">
      <w:rPr>
        <w:noProof/>
      </w:rPr>
      <w:t>2</w:t>
    </w:r>
    <w:r w:rsidRPr="00686A67">
      <w:fldChar w:fldCharType="end"/>
    </w:r>
    <w:r w:rsidR="00735122">
      <w:t>/</w:t>
    </w:r>
    <w:fldSimple w:instr="NUMPAGES  \* Arabic  \* MERGEFORMAT">
      <w:r w:rsidR="00D06E17">
        <w:rPr>
          <w:noProof/>
        </w:rPr>
        <w:t>2</w:t>
      </w:r>
    </w:fldSimple>
    <w:r w:rsidR="005859B7">
      <w:tab/>
      <w:t>Tanult Elek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pt;height:23.45pt" o:bullet="t">
        <v:imagedata r:id="rId1" o:title="listajel"/>
      </v:shape>
    </w:pict>
  </w:numPicBullet>
  <w:abstractNum w:abstractNumId="0">
    <w:nsid w:val="4C6D2E03"/>
    <w:multiLevelType w:val="hybridMultilevel"/>
    <w:tmpl w:val="AA528E4E"/>
    <w:lvl w:ilvl="0" w:tplc="72A6AC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F83"/>
    <w:rsid w:val="000C6F83"/>
    <w:rsid w:val="0011775E"/>
    <w:rsid w:val="00250C05"/>
    <w:rsid w:val="002B175C"/>
    <w:rsid w:val="005441A0"/>
    <w:rsid w:val="005859B7"/>
    <w:rsid w:val="005A4CE6"/>
    <w:rsid w:val="005C1DD0"/>
    <w:rsid w:val="00686A67"/>
    <w:rsid w:val="006C562C"/>
    <w:rsid w:val="00735122"/>
    <w:rsid w:val="008455A1"/>
    <w:rsid w:val="009D20F9"/>
    <w:rsid w:val="00A45EAD"/>
    <w:rsid w:val="00B85FC3"/>
    <w:rsid w:val="00D06E17"/>
    <w:rsid w:val="00E96939"/>
    <w:rsid w:val="00FC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EF1E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EF1EDC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686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6A67"/>
  </w:style>
  <w:style w:type="paragraph" w:styleId="llb">
    <w:name w:val="footer"/>
    <w:basedOn w:val="Norml"/>
    <w:link w:val="llbChar"/>
    <w:uiPriority w:val="99"/>
    <w:unhideWhenUsed/>
    <w:rsid w:val="00686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6A67"/>
  </w:style>
  <w:style w:type="paragraph" w:styleId="Buborkszveg">
    <w:name w:val="Balloon Text"/>
    <w:basedOn w:val="Norml"/>
    <w:link w:val="BuborkszvegChar"/>
    <w:uiPriority w:val="99"/>
    <w:semiHidden/>
    <w:unhideWhenUsed/>
    <w:rsid w:val="0025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0C05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5C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9693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9693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9693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uiPriority w:val="99"/>
    <w:unhideWhenUsed/>
    <w:rsid w:val="00EF1ED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CsakszvegChar">
    <w:name w:val="Csak szöveg Char"/>
    <w:basedOn w:val="Bekezdsalapbettpusa"/>
    <w:link w:val="Csakszveg"/>
    <w:uiPriority w:val="99"/>
    <w:rsid w:val="00EF1EDC"/>
    <w:rPr>
      <w:rFonts w:ascii="Consolas" w:hAnsi="Consolas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686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86A67"/>
  </w:style>
  <w:style w:type="paragraph" w:styleId="llb">
    <w:name w:val="footer"/>
    <w:basedOn w:val="Norml"/>
    <w:link w:val="llbChar"/>
    <w:uiPriority w:val="99"/>
    <w:unhideWhenUsed/>
    <w:rsid w:val="00686A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86A67"/>
  </w:style>
  <w:style w:type="paragraph" w:styleId="Buborkszveg">
    <w:name w:val="Balloon Text"/>
    <w:basedOn w:val="Norml"/>
    <w:link w:val="BuborkszvegChar"/>
    <w:uiPriority w:val="99"/>
    <w:semiHidden/>
    <w:unhideWhenUsed/>
    <w:rsid w:val="0025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0C05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5C1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9693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9693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9693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8A628E-5F5D-4420-A8BB-8EFD7E4F0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584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adam</cp:lastModifiedBy>
  <cp:revision>13</cp:revision>
  <dcterms:created xsi:type="dcterms:W3CDTF">2015-12-01T14:49:00Z</dcterms:created>
  <dcterms:modified xsi:type="dcterms:W3CDTF">2015-12-01T16:07:00Z</dcterms:modified>
</cp:coreProperties>
</file>