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NNDL Submissions</w:t>
      </w:r>
    </w:p>
    <w:p/>
    <w:p>
      <w:r>
        <w:rPr>
          <w:b/>
        </w:rPr>
        <w:t>Student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Roll 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CB.SC.U4CSE23134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Radha Krishna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Group No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Group-1 (Team 1)</w:t>
            </w:r>
          </w:p>
        </w:tc>
      </w:tr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Project title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Silent Voice – Indian Sign Language Detection (BiLSTM vs 1D CNN)</w:t>
            </w:r>
          </w:p>
        </w:tc>
      </w:tr>
    </w:tbl>
    <w:p/>
    <w:p/>
    <w:p>
      <w:r>
        <w:rPr>
          <w:b/>
        </w:rPr>
        <w:t>Submission Details:</w:t>
      </w:r>
    </w:p>
    <w:p>
      <w:r/>
      <w:r>
        <w:rPr>
          <w:b/>
        </w:rPr>
        <w:t xml:space="preserve">Submission folder (OneDrive, one link for all submissions below): </w:t>
      </w:r>
      <w:r>
        <w:t>https://amritavishwavidyapeetham-my.sharepoint.com/:f:/g/personal/cb_sc_u4cse23134_cb_students_amrita_edu/IgBVNeDBeRnTTKMUecx1vjoOASD5I6arP9dwpT5tb4lwoUM?e=0EtzyG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TITLE</w:t>
            </w:r>
          </w:p>
        </w:tc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20"/>
              </w:rPr>
              <w:t>LINK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Lab 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C00000"/>
                <w:sz w:val="20"/>
              </w:rPr>
              <w:t>Own file - add your link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IEEE Dataport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https://ieee-dataport.org/documents/silent-voice-mediapipe-holistic-landmark-tensors-261-indian-sign-language-words-derived (DOI: 10.21227/vfyn-1246)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Kaggle Dataset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C00000"/>
                <w:sz w:val="20"/>
              </w:rPr>
              <w:t>Optional - not yet created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Dataset Report</w:t>
            </w:r>
          </w:p>
        </w:tc>
        <w:tc>
          <w:tcPr>
            <w:tcW w:type="dxa" w:w="4320"/>
          </w:tcPr>
          <w:p>
            <w:r/>
            <w:r>
              <w:t>See folder link above — 10_IEEE_DataPort_Document.docx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Performance Metrics</w:t>
            </w:r>
          </w:p>
        </w:tc>
        <w:tc>
          <w:tcPr>
            <w:tcW w:type="dxa" w:w="4320"/>
          </w:tcPr>
          <w:p>
            <w:r/>
            <w:r>
              <w:t>See folder link above — 03_Performance_Metrics_comparison.md + confusion matrices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AI Tools</w:t>
            </w:r>
          </w:p>
        </w:tc>
        <w:tc>
          <w:tcPr>
            <w:tcW w:type="dxa" w:w="4320"/>
          </w:tcPr>
          <w:p>
            <w:r/>
            <w:r>
              <w:t>See folder link above — 19_AI_Tools_Used.docx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Research Paper Identified</w:t>
            </w:r>
          </w:p>
        </w:tc>
        <w:tc>
          <w:tcPr>
            <w:tcW w:type="dxa" w:w="4320"/>
          </w:tcPr>
          <w:p>
            <w:r/>
            <w:r>
              <w:t>See folder link above — 20_Research_Paper_Identified.docx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Review 1</w:t>
            </w:r>
          </w:p>
        </w:tc>
        <w:tc>
          <w:tcPr>
            <w:tcW w:type="dxa" w:w="4320"/>
          </w:tcPr>
          <w:p>
            <w:r/>
            <w:r>
              <w:t>See folder link above — 01_Review1_Case_Study_PPT.pptx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Review 2</w:t>
            </w:r>
          </w:p>
        </w:tc>
        <w:tc>
          <w:tcPr>
            <w:tcW w:type="dxa" w:w="4320"/>
          </w:tcPr>
          <w:p>
            <w:r/>
            <w:r>
              <w:t>See folder link above — 04_Review2_PPT + 05_Review2_Rubric_PPT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Review 2 Main Submission (PPT + Dataport + Paper referred)</w:t>
            </w:r>
          </w:p>
        </w:tc>
        <w:tc>
          <w:tcPr>
            <w:tcW w:type="dxa" w:w="4320"/>
          </w:tcPr>
          <w:p>
            <w:r/>
            <w:r>
              <w:t>See folder link above — bundle 04/05/11 + Dataport link above + 20_Research_Paper_Identified.docx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IEEE Paper and Dataset Details</w:t>
            </w:r>
          </w:p>
        </w:tc>
        <w:tc>
          <w:tcPr>
            <w:tcW w:type="dxa" w:w="4320"/>
          </w:tcPr>
          <w:p>
            <w:r/>
            <w:r>
              <w:t>See folder link above — 11_Review2_IEEE_Report.docx + Dataport link above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Product PPT</w:t>
            </w:r>
          </w:p>
        </w:tc>
        <w:tc>
          <w:tcPr>
            <w:tcW w:type="dxa" w:w="4320"/>
          </w:tcPr>
          <w:p>
            <w:r/>
            <w:r>
              <w:t>See folder link above — 04_Review2_PPT_Architecture (doubles as product overview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Lab 2 (15 Oct)</w:t>
            </w:r>
          </w:p>
        </w:tc>
        <w:tc>
          <w:tcPr>
            <w:tcW w:type="dxa" w:w="4320"/>
          </w:tcPr>
          <w:p>
            <w:r/>
            <w:r>
              <w:t>See folder link above — CB.SC.U4CSE23134.DOCX (Test &amp; Evaluation of the AI model, CDAO framework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CNN</w:t>
            </w:r>
          </w:p>
        </w:tc>
        <w:tc>
          <w:tcPr>
            <w:tcW w:type="dxa" w:w="4320"/>
          </w:tcPr>
          <w:p>
            <w:r/>
            <w:r>
              <w:t>See folder link above — BiLSTM vs 1D CNN comparison is the whole project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K-Means with KNN</w:t>
            </w:r>
          </w:p>
        </w:tc>
        <w:tc>
          <w:tcPr>
            <w:tcW w:type="dxa" w:w="4320"/>
          </w:tcPr>
          <w:p>
            <w:r/>
            <w:r>
              <w:t>See folder link above — 22_KMeans_with_KNN.docx (ml/scripts/tne/clustering.py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Activation functions</w:t>
            </w:r>
          </w:p>
        </w:tc>
        <w:tc>
          <w:tcPr>
            <w:tcW w:type="dxa" w:w="4320"/>
          </w:tcPr>
          <w:p>
            <w:r/>
            <w:r>
              <w:t>See folder link above — 21_Activation_Functions_Hyperparameters.docx (GELU, model heads, hyperparameters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Review 3 (15 Oct)</w:t>
            </w:r>
          </w:p>
        </w:tc>
        <w:tc>
          <w:tcPr>
            <w:tcW w:type="dxa" w:w="4320"/>
          </w:tcPr>
          <w:p>
            <w:r/>
            <w:r>
              <w:t>See folder link above — 18_Review3_CB.SC.U4CSE23134.pptx</w:t>
            </w:r>
          </w:p>
        </w:tc>
      </w:tr>
    </w:tbl>
    <w:p/>
    <w:p>
      <w:r>
        <w:rPr>
          <w:b/>
          <w:sz w:val="18"/>
        </w:rPr>
        <w:t xml:space="preserve">Note: </w:t>
      </w:r>
      <w:r>
        <w:rPr>
          <w:sz w:val="18"/>
        </w:rPr>
        <w:t>All links point to files in one shared OneDrive folder, each with its own heading. Rows in red still need a link from you; everything else lists the ready file name in submission_upload/.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